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052" w14:textId="77777777" w:rsidR="00150778" w:rsidRPr="00150778" w:rsidRDefault="00150778" w:rsidP="00150778">
      <w:pPr>
        <w:pStyle w:val="Normlnweb"/>
        <w:spacing w:before="120" w:beforeAutospacing="0" w:after="240" w:afterAutospacing="0"/>
        <w:jc w:val="center"/>
        <w:rPr>
          <w:rFonts w:ascii="Arial" w:hAnsi="Arial" w:cs="Arial"/>
          <w:color w:val="000000" w:themeColor="text1"/>
        </w:rPr>
      </w:pPr>
      <w:r w:rsidRPr="00150778">
        <w:rPr>
          <w:rStyle w:val="Siln"/>
          <w:rFonts w:ascii="Arial" w:hAnsi="Arial" w:cs="Arial"/>
          <w:color w:val="000000" w:themeColor="text1"/>
        </w:rPr>
        <w:t>Stanovisko MŠMT k aplikaci vyhlášky č. 282/2016 Sb.</w:t>
      </w:r>
    </w:p>
    <w:p w14:paraId="7978917E" w14:textId="49258F6F" w:rsidR="00150778" w:rsidRPr="00150778" w:rsidRDefault="00150778" w:rsidP="00150778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150778">
        <w:rPr>
          <w:rFonts w:ascii="Arial" w:hAnsi="Arial" w:cs="Arial"/>
          <w:color w:val="000000" w:themeColor="text1"/>
        </w:rPr>
        <w:t>Podle § 1 věty poslední vyhlášky č. 282/2016 Sb. se tato vyhláška nevztahuje na školní stravování realizované podle vyhlášky č. 107/2005 Sb. Podle § 1 odst. 1 vyhlášky č.</w:t>
      </w:r>
      <w:r w:rsidR="00587AA1">
        <w:rPr>
          <w:rFonts w:ascii="Arial" w:hAnsi="Arial" w:cs="Arial"/>
          <w:color w:val="000000" w:themeColor="text1"/>
        </w:rPr>
        <w:t> </w:t>
      </w:r>
      <w:r w:rsidRPr="00150778">
        <w:rPr>
          <w:rFonts w:ascii="Arial" w:hAnsi="Arial" w:cs="Arial"/>
          <w:color w:val="000000" w:themeColor="text1"/>
        </w:rPr>
        <w:t>107/2005 Sb. se školním stravováním rozumí stravovací služby pro děti, žáky, studenty a další osoby, jimž je poskytováno stravování v rámci hmotného zabezpečení. Podle § 122 odst. 4 školského zákona hmotné zabezpečení zahrnuje školní stravování po dobu pobytu žáků a studentů ve škole. Žák základní školy a</w:t>
      </w:r>
      <w:r w:rsidR="00587AA1">
        <w:rPr>
          <w:rFonts w:ascii="Arial" w:hAnsi="Arial" w:cs="Arial"/>
          <w:color w:val="000000" w:themeColor="text1"/>
        </w:rPr>
        <w:t> </w:t>
      </w:r>
      <w:r w:rsidRPr="00150778">
        <w:rPr>
          <w:rFonts w:ascii="Arial" w:hAnsi="Arial" w:cs="Arial"/>
          <w:color w:val="000000" w:themeColor="text1"/>
        </w:rPr>
        <w:t>nezletilý žák střední školy a konzervatoře má právo denně odebrat oběd. Z toho tedy vyplývá, že není povinností zařízení školního stravování těchto škol v režimu školního stravování přesnídávky a svačiny poskytovat. Nicméně pokud zařízení školního stravování přístup v režimu školního stravování, byť v rámci doplňkové činnosti, zvolí, nevztahuje se na podávání těchto doplňkových jídel vyhláška č. 282/2016 Sb., neboť se jedná o činnost, která již regulována je – vyhláškou č. 107/2005 Sb. Musí však tedy být dodrženy výživové normy pro jednotlivá doplňková jídla v procentech z celkové denní výživové dávky podle věku dle přílohy č. 1 k vyhlášce č. 107/2005 Sb. a finanční limity na nákup potravin podle přílohy č. 2 k této vyhlášce. Protože se však v rámci základního vzdělávání nejedná o dotovaný produkt, částka finančního limitu nezahrnuje další zejména personální a provozní náklady zařízení školního stravování. Pro úplnost se dodává, že na prodej potravin a přípravu pokrmů mimo regulovaný režim školního stravování se vyhláška č. 282/2016 Sb. vztahuje.</w:t>
      </w:r>
    </w:p>
    <w:p w14:paraId="3D827FEF" w14:textId="306E7D9F" w:rsidR="00887706" w:rsidRDefault="00150778" w:rsidP="00150778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150778">
        <w:rPr>
          <w:rFonts w:ascii="Arial" w:hAnsi="Arial" w:cs="Arial"/>
          <w:color w:val="000000" w:themeColor="text1"/>
        </w:rPr>
        <w:t>Program Ministerstva zemědělství „Mléko do škol“ končí k 31.7.2017 bez ohledu na vyhlášku</w:t>
      </w:r>
      <w:r w:rsidRPr="00150778">
        <w:rPr>
          <w:rStyle w:val="apple-converted-space"/>
          <w:rFonts w:ascii="Arial" w:hAnsi="Arial" w:cs="Arial"/>
          <w:color w:val="000000" w:themeColor="text1"/>
        </w:rPr>
        <w:t> </w:t>
      </w:r>
      <w:r w:rsidRPr="00150778">
        <w:rPr>
          <w:rFonts w:ascii="Arial" w:hAnsi="Arial" w:cs="Arial"/>
          <w:color w:val="000000" w:themeColor="text1"/>
        </w:rPr>
        <w:t>č. 282/2016 Sb. Toto datum bylo známé dlouho dopředu, proto Ministerstvo školství, mládeže a tělovýchovy podle něj vyhlášku upravilo, aby program nemusel být předčasně ukončen. Další pokračování programu je plně v kompetenci Ministerstva zemědělství a záleží na tom, jak jej ministerstvo vyjedná s Evropskou unií. Ministerstvo školství, mládeže a tělovýchovy na toto upozorňovalo Ministerstvo zemědělství již na podzim 2015.</w:t>
      </w:r>
    </w:p>
    <w:p w14:paraId="10AD1D3D" w14:textId="1DA88238" w:rsidR="00BE4588" w:rsidRPr="00150778" w:rsidRDefault="00BE4588" w:rsidP="00150778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MŠMT</w:t>
      </w:r>
    </w:p>
    <w:sectPr w:rsidR="00BE4588" w:rsidRPr="00150778" w:rsidSect="00DC75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78"/>
    <w:rsid w:val="00150778"/>
    <w:rsid w:val="00587AA1"/>
    <w:rsid w:val="00887706"/>
    <w:rsid w:val="00BE4588"/>
    <w:rsid w:val="00D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A6F7B"/>
  <w15:chartTrackingRefBased/>
  <w15:docId w15:val="{AC695554-4C5C-8341-952B-CEBDCC9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50778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150778"/>
    <w:rPr>
      <w:b/>
      <w:bCs/>
    </w:rPr>
  </w:style>
  <w:style w:type="character" w:customStyle="1" w:styleId="apple-converted-space">
    <w:name w:val="apple-converted-space"/>
    <w:basedOn w:val="Standardnpsmoodstavce"/>
    <w:rsid w:val="0015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Štefančík</dc:creator>
  <cp:keywords/>
  <dc:description/>
  <cp:lastModifiedBy>Vladimír Štefančík</cp:lastModifiedBy>
  <cp:revision>2</cp:revision>
  <dcterms:created xsi:type="dcterms:W3CDTF">2021-11-28T16:16:00Z</dcterms:created>
  <dcterms:modified xsi:type="dcterms:W3CDTF">2021-11-28T16:41:00Z</dcterms:modified>
</cp:coreProperties>
</file>