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A35" w:rsidRPr="008A1597" w:rsidRDefault="001D3440" w:rsidP="007F173E">
      <w:pPr>
        <w:ind w:right="-35"/>
        <w:jc w:val="center"/>
        <w:divId w:val="1105150707"/>
        <w:rPr>
          <w:rFonts w:eastAsia="Times New Roman"/>
        </w:rPr>
      </w:pPr>
      <w:bookmarkStart w:id="0" w:name="_Hlk528221053"/>
      <w:r w:rsidRPr="008A1597">
        <w:rPr>
          <w:rFonts w:eastAsia="Times New Roman"/>
          <w:b/>
          <w:bCs/>
        </w:rPr>
        <w:t xml:space="preserve">Vyhláška </w:t>
      </w:r>
      <w:r w:rsidR="00923B1D" w:rsidRPr="008A1597">
        <w:rPr>
          <w:rFonts w:eastAsia="Times New Roman"/>
          <w:b/>
          <w:bCs/>
        </w:rPr>
        <w:t xml:space="preserve">č. 353/2016 Sb. </w:t>
      </w:r>
      <w:r w:rsidRPr="008A1597">
        <w:rPr>
          <w:rFonts w:eastAsia="Times New Roman"/>
          <w:b/>
          <w:bCs/>
        </w:rPr>
        <w:t>o přijímacím řízení ke střednímu vzdělávání</w:t>
      </w:r>
    </w:p>
    <w:p w:rsidR="00923B1D" w:rsidRPr="008A1597" w:rsidRDefault="00923B1D" w:rsidP="007F173E">
      <w:pPr>
        <w:ind w:right="-35"/>
        <w:divId w:val="1105150707"/>
        <w:rPr>
          <w:rFonts w:eastAsia="Times New Roman"/>
        </w:rPr>
      </w:pPr>
    </w:p>
    <w:bookmarkEnd w:id="0"/>
    <w:p w:rsidR="008A1597" w:rsidRPr="008A1597" w:rsidRDefault="008A1597" w:rsidP="007F173E">
      <w:pPr>
        <w:pStyle w:val="Prosttext"/>
        <w:ind w:right="-35"/>
        <w:jc w:val="center"/>
        <w:divId w:val="1105150707"/>
        <w:rPr>
          <w:rFonts w:ascii="Times New Roman" w:hAnsi="Times New Roman" w:cs="Times New Roman"/>
          <w:sz w:val="24"/>
          <w:szCs w:val="24"/>
        </w:rPr>
      </w:pPr>
      <w:r>
        <w:rPr>
          <w:rFonts w:ascii="Times New Roman" w:hAnsi="Times New Roman" w:cs="Times New Roman"/>
          <w:sz w:val="24"/>
          <w:szCs w:val="24"/>
        </w:rPr>
        <w:t>v</w:t>
      </w:r>
      <w:r w:rsidRPr="008A1597">
        <w:rPr>
          <w:rFonts w:ascii="Times New Roman" w:hAnsi="Times New Roman" w:cs="Times New Roman"/>
          <w:sz w:val="24"/>
          <w:szCs w:val="24"/>
        </w:rPr>
        <w:t xml:space="preserve">e znění poslední změny vyhláškou </w:t>
      </w:r>
      <w:r w:rsidRPr="008A1597">
        <w:rPr>
          <w:rFonts w:ascii="Times New Roman" w:hAnsi="Times New Roman" w:cs="Times New Roman"/>
          <w:b/>
          <w:sz w:val="24"/>
          <w:szCs w:val="24"/>
        </w:rPr>
        <w:t>č. 244/2018 Sb.,</w:t>
      </w:r>
      <w:r w:rsidRPr="008A1597">
        <w:rPr>
          <w:rFonts w:ascii="Times New Roman" w:hAnsi="Times New Roman" w:cs="Times New Roman"/>
          <w:sz w:val="24"/>
          <w:szCs w:val="24"/>
        </w:rPr>
        <w:t xml:space="preserve"> s účinností dnem </w:t>
      </w:r>
      <w:r w:rsidRPr="008A1597">
        <w:rPr>
          <w:rFonts w:ascii="Times New Roman" w:hAnsi="Times New Roman" w:cs="Times New Roman"/>
          <w:b/>
          <w:sz w:val="24"/>
          <w:szCs w:val="24"/>
        </w:rPr>
        <w:t>1. 11. 2018</w:t>
      </w:r>
    </w:p>
    <w:p w:rsidR="008A1597" w:rsidRPr="008A1597" w:rsidRDefault="008A1597" w:rsidP="007F173E">
      <w:pPr>
        <w:tabs>
          <w:tab w:val="left" w:pos="10419"/>
        </w:tabs>
        <w:ind w:right="-35"/>
        <w:divId w:val="1105150707"/>
        <w:rPr>
          <w:rFonts w:eastAsia="Times New Roman"/>
        </w:rPr>
      </w:pPr>
      <w:r w:rsidRPr="008A1597">
        <w:rPr>
          <w:rFonts w:eastAsia="Times New Roman"/>
        </w:rPr>
        <w:tab/>
      </w:r>
    </w:p>
    <w:p w:rsidR="00CE2A35" w:rsidRDefault="001D3440" w:rsidP="007F173E">
      <w:pPr>
        <w:spacing w:after="240"/>
        <w:ind w:right="-35"/>
        <w:jc w:val="both"/>
        <w:divId w:val="1864511069"/>
        <w:rPr>
          <w:rFonts w:eastAsia="Times New Roman"/>
        </w:rPr>
      </w:pPr>
      <w:r>
        <w:rPr>
          <w:rFonts w:eastAsia="Times New Roman"/>
        </w:rPr>
        <w:br/>
        <w:t>Ministerstvo školství, mládeže a tělovýchovy stanoví podle § 28 odst. 6, § 60g odst. 4 a § 64 zákona č.</w:t>
      </w:r>
      <w:r w:rsidR="008A1597">
        <w:rPr>
          <w:rFonts w:eastAsia="Times New Roman"/>
        </w:rPr>
        <w:t> </w:t>
      </w:r>
      <w:r>
        <w:rPr>
          <w:rFonts w:eastAsia="Times New Roman"/>
        </w:rPr>
        <w:t>561/2004 Sb., o předškolním, základním, středním, vyšším odborném a jiném vzdělávání (školský zákon), ve znění zákona č. 383/2005 Sb., zákona č. 49/2009 Sb. a zákona č. 178/2016 Sb.:</w:t>
      </w:r>
    </w:p>
    <w:p w:rsidR="00CE2A35" w:rsidRDefault="001D3440" w:rsidP="007F173E">
      <w:pPr>
        <w:ind w:right="-35"/>
        <w:jc w:val="center"/>
        <w:divId w:val="1864511069"/>
        <w:rPr>
          <w:rFonts w:eastAsia="Times New Roman"/>
          <w:b/>
          <w:bCs/>
        </w:rPr>
      </w:pPr>
      <w:r>
        <w:rPr>
          <w:rFonts w:eastAsia="Times New Roman"/>
          <w:b/>
          <w:bCs/>
        </w:rPr>
        <w:t>ČÁST PRVNÍ</w:t>
      </w:r>
    </w:p>
    <w:p w:rsidR="00CE2A35" w:rsidRDefault="00CE2A35" w:rsidP="007F173E">
      <w:pPr>
        <w:ind w:right="-35"/>
        <w:divId w:val="1864511069"/>
        <w:rPr>
          <w:rFonts w:eastAsia="Times New Roman"/>
          <w:b/>
          <w:bCs/>
        </w:rPr>
      </w:pPr>
    </w:p>
    <w:p w:rsidR="00CE2A35" w:rsidRDefault="001D3440" w:rsidP="007F173E">
      <w:pPr>
        <w:ind w:right="-35"/>
        <w:jc w:val="center"/>
        <w:divId w:val="1864511069"/>
        <w:rPr>
          <w:rFonts w:eastAsia="Times New Roman"/>
          <w:b/>
          <w:bCs/>
        </w:rPr>
      </w:pPr>
      <w:r>
        <w:rPr>
          <w:rFonts w:eastAsia="Times New Roman"/>
          <w:b/>
          <w:bCs/>
        </w:rPr>
        <w:t>ORGANIZACE PŘIJÍMACÍHO ŘÍZENÍ DO PRVNÍHO ROČNÍKU VZDĚLÁVÁNÍ</w:t>
      </w:r>
    </w:p>
    <w:p w:rsidR="00CE2A35" w:rsidRDefault="001D3440" w:rsidP="007F173E">
      <w:pPr>
        <w:ind w:right="-35"/>
        <w:jc w:val="center"/>
        <w:divId w:val="1864511069"/>
        <w:rPr>
          <w:rFonts w:eastAsia="Times New Roman"/>
        </w:rPr>
      </w:pPr>
      <w:r>
        <w:rPr>
          <w:rFonts w:eastAsia="Times New Roman"/>
          <w:b/>
          <w:bCs/>
        </w:rPr>
        <w:t>VE STŘEDNÍ ŠKOLE</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rPr>
        <w:t>§ 1</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Náležitosti přihlášky ke vzdělávání</w:t>
      </w:r>
    </w:p>
    <w:p w:rsidR="00CE2A35" w:rsidRDefault="001D3440" w:rsidP="007F173E">
      <w:pPr>
        <w:ind w:right="-35"/>
        <w:divId w:val="1864511069"/>
        <w:rPr>
          <w:rFonts w:eastAsia="Times New Roman"/>
        </w:rPr>
      </w:pPr>
      <w:r>
        <w:rPr>
          <w:rFonts w:eastAsia="Times New Roman"/>
        </w:rPr>
        <w:br/>
        <w:t>(1) Součástí přihlášky ke vzdělávání (dále jen "přihláška") jsou tyto doklady nebo jejich ověřené kopie, pokud dále není stanoveno jinak,</w:t>
      </w:r>
      <w:r>
        <w:rPr>
          <w:rFonts w:eastAsia="Times New Roman"/>
        </w:rPr>
        <w:br/>
      </w:r>
    </w:p>
    <w:p w:rsidR="00CE2A35" w:rsidRPr="00923B1D" w:rsidRDefault="00923B1D" w:rsidP="007F173E">
      <w:pPr>
        <w:ind w:right="-35"/>
        <w:divId w:val="1864511069"/>
        <w:rPr>
          <w:rFonts w:eastAsia="Times New Roman"/>
        </w:rPr>
      </w:pPr>
      <w:r>
        <w:rPr>
          <w:rFonts w:eastAsia="Times New Roman"/>
        </w:rPr>
        <w:t xml:space="preserve">a) </w:t>
      </w:r>
      <w:r w:rsidR="001D3440" w:rsidRPr="00923B1D">
        <w:rPr>
          <w:rFonts w:eastAsia="Times New Roman"/>
        </w:rPr>
        <w:t>vysvědčení z posledních 2 ročníků, ve kterých uchazeč splnil nebo plní povinnou školní docházku, nebo z odpovídajících ročníků základní školy i po splnění povinné školní docházky,</w:t>
      </w:r>
    </w:p>
    <w:p w:rsidR="00923B1D" w:rsidRDefault="00923B1D" w:rsidP="007F173E">
      <w:pPr>
        <w:ind w:right="-35"/>
        <w:divId w:val="1864511069"/>
        <w:rPr>
          <w:rFonts w:eastAsia="Times New Roman"/>
        </w:rPr>
      </w:pPr>
    </w:p>
    <w:p w:rsidR="00CE2A35" w:rsidRPr="00923B1D" w:rsidRDefault="00923B1D" w:rsidP="007F173E">
      <w:pPr>
        <w:ind w:right="-35"/>
        <w:divId w:val="1864511069"/>
        <w:rPr>
          <w:rFonts w:eastAsia="Times New Roman"/>
        </w:rPr>
      </w:pPr>
      <w:r>
        <w:rPr>
          <w:rFonts w:eastAsia="Times New Roman"/>
        </w:rPr>
        <w:t xml:space="preserve">b) </w:t>
      </w:r>
      <w:r w:rsidR="001D3440" w:rsidRPr="00923B1D">
        <w:rPr>
          <w:rFonts w:eastAsia="Times New Roman"/>
        </w:rPr>
        <w:t>vysvědčení z posledních 2 ročníků, ve kterých uchazeč ukončil nebo ukončí základní vzdělávání, pokud uchazeč získal nebo získá základní vzdělání před splněním povinné školní docházky,</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c) vysvědčení z šestého a sedmého ročníku základní školy, popřípadě ze čtvrtého a pátého ročníku základní školy, pokud se uchazeč hlásí do prvního ročníku nižšího stupně šestiletého gymnázia, popřípadě osmiletého gymnázia,</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d) vysvědčení z posledních 2 ročníků, ve kterých uchazeč plní nebo splnil povinnou školní docházku, pokud se uchazeč hlásí do prvního ročníku osmiletého nebo šestiletého vzdělávacího programu konzervatoře,</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e) doklady o získání středního vzdělání s výučním listem, pokud se uchazeč hlásí do nástavbového studia,</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f) doklad o získání příslušného stupně středního vzdělání, pokud se uchazeč hlásí do zkráceného studia pro získání středního vzdělání s výučním listem nebo zkráceného studia pro získání středního vzdělání s maturitní zkouškou,</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g) lékařský posudek o zdravotní způsobilosti ke vzdělávání</w:t>
      </w:r>
      <w:r>
        <w:rPr>
          <w:rFonts w:eastAsia="Times New Roman"/>
          <w:vertAlign w:val="superscript"/>
        </w:rPr>
        <w:t>1)</w:t>
      </w:r>
      <w:r>
        <w:rPr>
          <w:rFonts w:eastAsia="Times New Roman"/>
        </w:rPr>
        <w:t>, pokud je podle nařízení vlády o soustavě oborů vzdělání v základním, středním a vyšším odborném vzdělávání předpokladem přijetí uchazeče ke vzdělávání splnění podmínek zdravotní způsobilosti uchazeče pro příslušný obor vzdělání,</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h) doporučení školského poradenského zařízení obsahující podpůrná opatření pro nezbytné úpravy přijímacího řízení, jde-li o uchazeče se speciálními vzdělávacími potřebami,</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i) doklad o splnění povinné školní docházky, jde-li o uchazeče, který ukončil nebo ukončí povinnou školní docházku v zahraniční škole, vydaný zahraniční školou, nebo</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j) osvědčení o uznání rovnocennosti zahraničního vysvědčení vydaného zahraniční školou nebo rozhodnutí o uznání platnosti zahraničního vysvědčení v případě, že se pro přijetí vyžaduje získání příslušného stupně vzdělání.</w:t>
      </w:r>
    </w:p>
    <w:p w:rsidR="00923B1D" w:rsidRDefault="00923B1D" w:rsidP="003E20DF">
      <w:pPr>
        <w:ind w:right="-35"/>
        <w:divId w:val="1864511069"/>
        <w:rPr>
          <w:rFonts w:eastAsia="Times New Roman"/>
          <w:noProof/>
        </w:rPr>
      </w:pPr>
    </w:p>
    <w:p w:rsidR="005C72B7" w:rsidRPr="00434909" w:rsidRDefault="001D3440" w:rsidP="003E20DF">
      <w:pPr>
        <w:ind w:right="-35"/>
        <w:divId w:val="1864511069"/>
        <w:rPr>
          <w:rFonts w:eastAsia="Times New Roman"/>
        </w:rPr>
      </w:pPr>
      <w:r>
        <w:rPr>
          <w:rFonts w:eastAsia="Times New Roman"/>
        </w:rPr>
        <w:t>(2) Součástí přihlášky nemusí být doklad nebo jeho úředně ověřená kopie uvedený v odstavci 1 písm. a) až d), pokud je klasifikace z příslušných ročníků na přihlášce za tyto ročníky potvrzena školou, ve které uchazeč splnil nebo plní povinnou školní docházku, případně ukončil nebo ukončí základní vzdělávání. Klasifikace v přihlášce ke střednímu vzdělávání, kterou ověřuje škola, potvrzuje škola otiskem razítka a podpisem ředitele školy nebo jím pověřeného zaměstnance.</w:t>
      </w:r>
      <w:r>
        <w:rPr>
          <w:rFonts w:eastAsia="Times New Roman"/>
        </w:rPr>
        <w:br/>
      </w:r>
    </w:p>
    <w:p w:rsidR="005C72B7" w:rsidRPr="00434909" w:rsidRDefault="005C72B7" w:rsidP="003E20DF">
      <w:pPr>
        <w:spacing w:after="120"/>
        <w:ind w:right="-34"/>
        <w:divId w:val="1864511069"/>
        <w:rPr>
          <w:rFonts w:eastAsia="Times New Roman"/>
        </w:rPr>
      </w:pPr>
      <w:r w:rsidRPr="00434909">
        <w:t>(3) Dokladem podle odstavce 1 písm. a) až d) je i výpis z vysvědčení vydaný v pololetí posledního ročníku nebo jeho úředně ověřená kopie. Vysvědčení z posledního ročníku se předkládá škole při zahájení vzdělávání.</w:t>
      </w:r>
    </w:p>
    <w:p w:rsidR="00CE2A35" w:rsidRPr="00434909" w:rsidRDefault="001D3440" w:rsidP="003E20DF">
      <w:pPr>
        <w:ind w:right="-35"/>
        <w:divId w:val="1864511069"/>
        <w:rPr>
          <w:rFonts w:eastAsia="Times New Roman"/>
        </w:rPr>
      </w:pPr>
      <w:r w:rsidRPr="00434909">
        <w:rPr>
          <w:rFonts w:eastAsia="Times New Roman"/>
        </w:rPr>
        <w:t>(</w:t>
      </w:r>
      <w:r w:rsidR="005C72B7" w:rsidRPr="00434909">
        <w:rPr>
          <w:rFonts w:eastAsia="Times New Roman"/>
        </w:rPr>
        <w:t>4</w:t>
      </w:r>
      <w:r w:rsidRPr="00434909">
        <w:rPr>
          <w:rFonts w:eastAsia="Times New Roman"/>
        </w:rPr>
        <w:t>) Uchazeč, kterému do doby podání přihlášky nebyl vydán doklad uvedený v odstavci 1 písm. a) až f), i) a j), předloží tento doklad střední škole nejpozději v de</w:t>
      </w:r>
      <w:r w:rsidR="005C72B7" w:rsidRPr="00434909">
        <w:rPr>
          <w:rFonts w:eastAsia="Times New Roman"/>
        </w:rPr>
        <w:t>n, kdy se stane jejím žákem.</w:t>
      </w:r>
      <w:r w:rsidR="005C72B7" w:rsidRPr="00434909">
        <w:rPr>
          <w:rFonts w:eastAsia="Times New Roman"/>
        </w:rPr>
        <w:br/>
      </w:r>
      <w:r w:rsidR="005C72B7" w:rsidRPr="00434909">
        <w:rPr>
          <w:rFonts w:eastAsia="Times New Roman"/>
        </w:rPr>
        <w:br/>
        <w:t>(5</w:t>
      </w:r>
      <w:r w:rsidRPr="00434909">
        <w:rPr>
          <w:rFonts w:eastAsia="Times New Roman"/>
        </w:rPr>
        <w:t xml:space="preserve">) Součástí přihlášky jsou dále doklady prokazující plnění kritérií přijímacího řízení </w:t>
      </w:r>
      <w:r w:rsidR="005C72B7" w:rsidRPr="00434909">
        <w:rPr>
          <w:rFonts w:eastAsia="Times New Roman"/>
        </w:rPr>
        <w:t>stanovených ředitelem školy.</w:t>
      </w:r>
      <w:r w:rsidR="005C72B7" w:rsidRPr="00434909">
        <w:rPr>
          <w:rFonts w:eastAsia="Times New Roman"/>
        </w:rPr>
        <w:br/>
      </w:r>
      <w:r w:rsidR="005C72B7" w:rsidRPr="00434909">
        <w:rPr>
          <w:rFonts w:eastAsia="Times New Roman"/>
        </w:rPr>
        <w:br/>
        <w:t>(6</w:t>
      </w:r>
      <w:r w:rsidRPr="00434909">
        <w:rPr>
          <w:rFonts w:eastAsia="Times New Roman"/>
        </w:rPr>
        <w:t>) Uchazeč, který podává pro první kolo přijímacího řízení dvě přihlášky, uvede na obou přihláškách školy, obory vzdělání, popřípadě zaměření školního vzdělávacího programu v tomtéž pořadí.</w:t>
      </w:r>
      <w:r w:rsidRPr="00434909">
        <w:rPr>
          <w:rFonts w:eastAsia="Times New Roman"/>
        </w:rPr>
        <w:br/>
      </w:r>
    </w:p>
    <w:p w:rsidR="00CE2A35" w:rsidRDefault="001D3440" w:rsidP="003E20DF">
      <w:pPr>
        <w:ind w:right="-34"/>
        <w:jc w:val="center"/>
        <w:divId w:val="1864511069"/>
        <w:rPr>
          <w:rFonts w:eastAsia="Times New Roman"/>
        </w:rPr>
      </w:pPr>
      <w:r>
        <w:rPr>
          <w:rFonts w:eastAsia="Times New Roman"/>
        </w:rPr>
        <w:t>§ 2</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Pozvánka k přijímací zkoušce</w:t>
      </w:r>
    </w:p>
    <w:p w:rsidR="00CE2A35" w:rsidRDefault="001D3440" w:rsidP="003E20DF">
      <w:pPr>
        <w:ind w:right="-35"/>
        <w:divId w:val="1864511069"/>
        <w:rPr>
          <w:rFonts w:eastAsia="Times New Roman"/>
        </w:rPr>
      </w:pPr>
      <w:r>
        <w:rPr>
          <w:rFonts w:eastAsia="Times New Roman"/>
        </w:rPr>
        <w:br/>
        <w:t>(1) Pozvánka k vykonání přijímací zkoušky nebo talentové zkoušky obsahuje zejména informace o předpokládaném počtu přijímaných uchazečů a kritériích přijímacího řízení stanovených ředitelem školy, místu a čase konání přijímací zkoušky ve dvou termínech, obsahu přijímací zkoušky, označení oboru vzdělání, do kterého bude přijímací zkouška konána, formě přijímací zkoušky a seznam povolených pomůcek pro její konání.</w:t>
      </w:r>
      <w:r>
        <w:rPr>
          <w:rFonts w:eastAsia="Times New Roman"/>
        </w:rPr>
        <w:br/>
      </w:r>
      <w:r>
        <w:rPr>
          <w:rFonts w:eastAsia="Times New Roman"/>
        </w:rPr>
        <w:br/>
        <w:t>(2) Pozvánku ke konání jednotné zkoušky nebo talentové zkoušky v prvním kole přijímacího řízení zašle ředitel školy uchazeči nejpozději 14 dní před termínem konání této zkoušky.</w:t>
      </w:r>
      <w:r>
        <w:rPr>
          <w:rFonts w:eastAsia="Times New Roman"/>
        </w:rPr>
        <w:br/>
      </w:r>
      <w:r>
        <w:rPr>
          <w:rFonts w:eastAsia="Times New Roman"/>
        </w:rPr>
        <w:br/>
        <w:t>(3) Pozvánka ke konání přijímací zkoušky nebo talentové zkoušky v náhradním termínu se zasílá uchazeči nejpozději 7 dní před konáním zkoušky.</w:t>
      </w:r>
      <w:r>
        <w:rPr>
          <w:rFonts w:eastAsia="Times New Roman"/>
        </w:rPr>
        <w:br/>
      </w:r>
    </w:p>
    <w:p w:rsidR="00CE2A35" w:rsidRDefault="001D3440" w:rsidP="007F173E">
      <w:pPr>
        <w:ind w:right="-35"/>
        <w:jc w:val="center"/>
        <w:divId w:val="1864511069"/>
        <w:rPr>
          <w:rFonts w:eastAsia="Times New Roman"/>
        </w:rPr>
      </w:pPr>
      <w:r>
        <w:rPr>
          <w:rFonts w:eastAsia="Times New Roman"/>
        </w:rPr>
        <w:t>§ 3</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Školní přijímací zkouška</w:t>
      </w:r>
    </w:p>
    <w:p w:rsidR="00CE2A35" w:rsidRDefault="001D3440" w:rsidP="003E20DF">
      <w:pPr>
        <w:ind w:right="-35"/>
        <w:divId w:val="1864511069"/>
        <w:rPr>
          <w:rFonts w:eastAsia="Times New Roman"/>
        </w:rPr>
      </w:pPr>
      <w:r>
        <w:rPr>
          <w:rFonts w:eastAsia="Times New Roman"/>
        </w:rPr>
        <w:t>(1) Ředitel školy zejména stanoví termín a místo konání školní přijímací zkoušky, její formu, zkušební předměty a obsah a rozsah učiva, který nesmí přesáhnout vzdělávací obsah Rámcového vzdělávacího programu pro základní vzdělávání u přijímacího řízení na čtyřleté obory středního vzdělávání a poměrný vzdělávací obsah Rámcového vzdělávacího programu pro základní vzdělávání u šestiletých a osmiletých oborů středního vzdělávání.</w:t>
      </w:r>
      <w:r>
        <w:rPr>
          <w:rFonts w:eastAsia="Times New Roman"/>
        </w:rPr>
        <w:br/>
        <w:t>(2) Termíny konání školní přijímací zkoušky stanoví ředitel školy tak, aby se časově nepřekrývaly s termíny jednotné zkoušky.</w:t>
      </w:r>
      <w:r>
        <w:rPr>
          <w:rFonts w:eastAsia="Times New Roman"/>
        </w:rPr>
        <w:br/>
      </w:r>
    </w:p>
    <w:p w:rsidR="00CE2A35" w:rsidRDefault="001D3440" w:rsidP="007F173E">
      <w:pPr>
        <w:ind w:right="-35"/>
        <w:jc w:val="center"/>
        <w:divId w:val="1864511069"/>
        <w:rPr>
          <w:rFonts w:eastAsia="Times New Roman"/>
        </w:rPr>
      </w:pPr>
      <w:r>
        <w:rPr>
          <w:rFonts w:eastAsia="Times New Roman"/>
        </w:rPr>
        <w:t>§ 4</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Forma, obsah a rozsah jednotné zkoušky</w:t>
      </w:r>
    </w:p>
    <w:p w:rsidR="00CE2A35" w:rsidRDefault="001D3440" w:rsidP="007F173E">
      <w:pPr>
        <w:ind w:right="-35"/>
        <w:divId w:val="1864511069"/>
        <w:rPr>
          <w:rFonts w:eastAsia="Times New Roman"/>
        </w:rPr>
      </w:pPr>
      <w:r>
        <w:rPr>
          <w:rFonts w:eastAsia="Times New Roman"/>
        </w:rPr>
        <w:br/>
        <w:t>(1) Písemné testy jednotné zkoušky obsahují uzavřené testové úlohy s nabídkou odpovědi, otevřené testové úlohy bez nabídky odpovědi, případně široce otevřené úlohy s hodnocením postupu řešení.</w:t>
      </w:r>
      <w:r>
        <w:rPr>
          <w:rFonts w:eastAsia="Times New Roman"/>
        </w:rPr>
        <w:br/>
      </w:r>
      <w:r>
        <w:rPr>
          <w:rFonts w:eastAsia="Times New Roman"/>
        </w:rPr>
        <w:br/>
        <w:t>(2) Testy jednotné zkoušky jsou zpracovány v rozsahu</w:t>
      </w:r>
      <w:r>
        <w:rPr>
          <w:rFonts w:eastAsia="Times New Roman"/>
        </w:rPr>
        <w:br/>
      </w:r>
      <w:r>
        <w:rPr>
          <w:rFonts w:eastAsia="Times New Roman"/>
        </w:rPr>
        <w:br/>
        <w:t>a) učiva stanoveného pro první stupeň základní školy u osmiletých oborů vzdělání,</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b) učiva do sedmého ročníku základní školy daného poměrným vzdělávacím obsahem Rámcového vzdělávacího programu pro základní vzdělávání u šestiletých oborů vzdělání,</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c) učiva celého Rámcového vzdělávacího programu pro základní vzdělávání u ostatních oborů vzdělání.</w:t>
      </w:r>
      <w:r>
        <w:rPr>
          <w:rFonts w:eastAsia="Times New Roman"/>
        </w:rPr>
        <w:br/>
      </w:r>
    </w:p>
    <w:p w:rsidR="00CE2A35" w:rsidRDefault="001D3440" w:rsidP="007F173E">
      <w:pPr>
        <w:ind w:right="-35"/>
        <w:jc w:val="center"/>
        <w:divId w:val="1864511069"/>
        <w:rPr>
          <w:rFonts w:eastAsia="Times New Roman"/>
        </w:rPr>
      </w:pPr>
      <w:r>
        <w:rPr>
          <w:rFonts w:eastAsia="Times New Roman"/>
        </w:rPr>
        <w:t>§ 5</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Předávání údajů z přihlášek Centru</w:t>
      </w:r>
    </w:p>
    <w:p w:rsidR="00CE2A35" w:rsidRDefault="001D3440" w:rsidP="007F173E">
      <w:pPr>
        <w:ind w:right="-35"/>
        <w:divId w:val="1864511069"/>
        <w:rPr>
          <w:rFonts w:eastAsia="Times New Roman"/>
        </w:rPr>
      </w:pPr>
      <w:r>
        <w:rPr>
          <w:rFonts w:eastAsia="Times New Roman"/>
        </w:rPr>
        <w:br/>
        <w:t>(1) Škola předá do registru uchazečů prostřednictvím informačního systému Centra údaje z přihlášky za uchazeče, který má konat jednotnou zkoušku. Centrum prostřednictvím informačního systému Centra zpřístupní školám do konce února informace o formátu a způsobu vkládání údajů do registru uchazečů.</w:t>
      </w:r>
      <w:r>
        <w:rPr>
          <w:rFonts w:eastAsia="Times New Roman"/>
        </w:rPr>
        <w:br/>
      </w:r>
      <w:r>
        <w:rPr>
          <w:rFonts w:eastAsia="Times New Roman"/>
        </w:rPr>
        <w:br/>
        <w:t>(2) Škola předá Centru do registru uchazečů tyto údaje</w:t>
      </w:r>
      <w:r>
        <w:rPr>
          <w:rFonts w:eastAsia="Times New Roman"/>
        </w:rPr>
        <w:br/>
      </w:r>
      <w:r>
        <w:rPr>
          <w:rFonts w:eastAsia="Times New Roman"/>
        </w:rPr>
        <w:br/>
        <w:t>a) jméno, popřípadě jména, a příjmení, rodné číslo, nebo, nebylo-li přiděleno, datum narození,</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b) identifikační údaje školy a oboru vzdělání, na které se uchazeč hlásí,</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c) pořadí termínů jednotné zkoušky uvedené v přihlášce, jež bude uchazeč konat, a</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d) údaje o uzpůsobení podmínek při přijímání ke konání testu jednotné zkoušky, které odpovídají stupni podpůrných opatření</w:t>
      </w:r>
      <w:r>
        <w:rPr>
          <w:rFonts w:eastAsia="Times New Roman"/>
          <w:vertAlign w:val="superscript"/>
        </w:rPr>
        <w:t>2)</w:t>
      </w:r>
      <w:r>
        <w:rPr>
          <w:rFonts w:eastAsia="Times New Roman"/>
        </w:rPr>
        <w:t xml:space="preserve"> z doporučení školského poradenského zařízení, a další náležitosti. Požadavek na zpracování zadání v Braillově písmu předá ředitel školy Centru neprodleně po přijetí přihlášky uchazeče, z níž takové doporučení školského poradenského zařízení vyplývá, nejpozději 2 pracovní dny po termínu podle § 60a odst. 5 školského zákona.</w:t>
      </w:r>
    </w:p>
    <w:p w:rsidR="00923B1D" w:rsidRDefault="00923B1D" w:rsidP="003E20DF">
      <w:pPr>
        <w:ind w:right="-35"/>
        <w:divId w:val="1864511069"/>
        <w:rPr>
          <w:rFonts w:eastAsia="Times New Roman"/>
          <w:noProof/>
        </w:rPr>
      </w:pPr>
    </w:p>
    <w:p w:rsidR="00CE2A35" w:rsidRDefault="001D3440" w:rsidP="007F173E">
      <w:pPr>
        <w:spacing w:after="240"/>
        <w:ind w:right="-35"/>
        <w:divId w:val="1864511069"/>
        <w:rPr>
          <w:rFonts w:eastAsia="Times New Roman"/>
        </w:rPr>
      </w:pPr>
      <w:r>
        <w:rPr>
          <w:rFonts w:eastAsia="Times New Roman"/>
        </w:rPr>
        <w:t>(3) Centrum na základě údajů z přihlášek zpracuje zkušební dokumentaci.</w:t>
      </w:r>
      <w:r>
        <w:rPr>
          <w:rFonts w:eastAsia="Times New Roman"/>
        </w:rPr>
        <w:br/>
      </w:r>
      <w:r>
        <w:rPr>
          <w:rFonts w:eastAsia="Times New Roman"/>
        </w:rPr>
        <w:br/>
        <w:t>(4) Pro náhradní termín předává škola údaje podle odstavce 2 Centru nejpozději do 2 pracovních dní od doručení omluvy, která je v souladu s požadavky stanovenými v § 60c odst. 3 školského zákona.</w:t>
      </w:r>
      <w:r>
        <w:rPr>
          <w:rFonts w:eastAsia="Times New Roman"/>
        </w:rPr>
        <w:br/>
      </w:r>
    </w:p>
    <w:p w:rsidR="003E20DF" w:rsidRDefault="003E20DF" w:rsidP="007F173E">
      <w:pPr>
        <w:ind w:right="-35"/>
        <w:jc w:val="center"/>
        <w:divId w:val="1864511069"/>
        <w:rPr>
          <w:rFonts w:eastAsia="Times New Roman"/>
        </w:rPr>
      </w:pPr>
    </w:p>
    <w:p w:rsidR="00CE2A35" w:rsidRDefault="001D3440" w:rsidP="007F173E">
      <w:pPr>
        <w:ind w:right="-35"/>
        <w:jc w:val="center"/>
        <w:divId w:val="1864511069"/>
        <w:rPr>
          <w:rFonts w:eastAsia="Times New Roman"/>
        </w:rPr>
      </w:pPr>
      <w:r>
        <w:rPr>
          <w:rFonts w:eastAsia="Times New Roman"/>
        </w:rPr>
        <w:t>§ 6</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Zkušební dokumentace jednotné zkoušky</w:t>
      </w:r>
    </w:p>
    <w:p w:rsidR="00CE2A35" w:rsidRDefault="001D3440" w:rsidP="007F173E">
      <w:pPr>
        <w:ind w:right="-35"/>
        <w:divId w:val="1864511069"/>
        <w:rPr>
          <w:rFonts w:eastAsia="Times New Roman"/>
        </w:rPr>
      </w:pPr>
      <w:r>
        <w:rPr>
          <w:rFonts w:eastAsia="Times New Roman"/>
        </w:rPr>
        <w:br/>
        <w:t>(1) Centrum dodá školám pro první a druhý termín jednotné zkoušky zkušební dokumentaci v bezpečnostní schránce, a to nejpozději poslední pracovní den, který předchází termínu konání jednotné zkoušky.</w:t>
      </w:r>
      <w:r>
        <w:rPr>
          <w:rFonts w:eastAsia="Times New Roman"/>
        </w:rPr>
        <w:br/>
      </w:r>
      <w:r>
        <w:rPr>
          <w:rFonts w:eastAsia="Times New Roman"/>
        </w:rPr>
        <w:br/>
        <w:t>(2) Zkušební dokumentaci tvoří testové sešity, záznamové archy pro zápis řešení testu a další dokumenty a soubory vztahující se k jednotné zkoušce pro jednotlivé uchazeče.</w:t>
      </w:r>
      <w:r>
        <w:rPr>
          <w:rFonts w:eastAsia="Times New Roman"/>
        </w:rPr>
        <w:br/>
      </w:r>
      <w:r>
        <w:rPr>
          <w:rFonts w:eastAsia="Times New Roman"/>
        </w:rPr>
        <w:br/>
        <w:t>(3) Další dokumenty vztahující se k jednotné zkoušce jsou</w:t>
      </w:r>
      <w:r>
        <w:rPr>
          <w:rFonts w:eastAsia="Times New Roman"/>
        </w:rPr>
        <w:br/>
      </w:r>
      <w:r>
        <w:rPr>
          <w:rFonts w:eastAsia="Times New Roman"/>
        </w:rPr>
        <w:br/>
        <w:t>a) prezenční listina uchazečů,</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b) protokol o průběhu jednotné zkoušky v učebně,</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c) pokyny pro zajištění jednotné zkoušky v učebně a</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d) další pomocné materiály.</w:t>
      </w:r>
    </w:p>
    <w:p w:rsidR="00923B1D" w:rsidRDefault="00923B1D" w:rsidP="003E20DF">
      <w:pPr>
        <w:ind w:right="-35"/>
        <w:jc w:val="center"/>
        <w:divId w:val="1864511069"/>
        <w:rPr>
          <w:rFonts w:eastAsia="Times New Roman"/>
        </w:rPr>
      </w:pPr>
    </w:p>
    <w:p w:rsidR="00CE2A35" w:rsidRDefault="001D3440" w:rsidP="003E20DF">
      <w:pPr>
        <w:ind w:right="-35"/>
        <w:divId w:val="1864511069"/>
        <w:rPr>
          <w:rFonts w:eastAsia="Times New Roman"/>
        </w:rPr>
      </w:pPr>
      <w:r>
        <w:rPr>
          <w:rFonts w:eastAsia="Times New Roman"/>
        </w:rPr>
        <w:t>(4) Ředitel školy nebo jím pověřený zaměstnanec školy převezme bezpečnostní schránku od osoby pověřené Centrem a zkontroluje její neporušenost. Oba převzetí potvrdí záznamem o předání.</w:t>
      </w:r>
      <w:r>
        <w:rPr>
          <w:rFonts w:eastAsia="Times New Roman"/>
        </w:rPr>
        <w:br/>
      </w:r>
      <w:r>
        <w:rPr>
          <w:rFonts w:eastAsia="Times New Roman"/>
        </w:rPr>
        <w:br/>
        <w:t xml:space="preserve">(5) Pro náhradní termín jednotné zkoušky zpřístupní Centrum školám zkušební dokumentaci k zadání jednotné zkoušky pro jednotlivé uchazeče a další dokumenty prostřednictvím informačního systému Centra nejpozději 2 hodiny před konáním jednotné zkoušky v náhradním termínu stanoveném ministerstvem. </w:t>
      </w:r>
      <w:r>
        <w:rPr>
          <w:rFonts w:eastAsia="Times New Roman"/>
        </w:rPr>
        <w:br/>
      </w:r>
    </w:p>
    <w:p w:rsidR="00CE2A35" w:rsidRDefault="001D3440" w:rsidP="007F173E">
      <w:pPr>
        <w:ind w:right="-35"/>
        <w:jc w:val="center"/>
        <w:divId w:val="1864511069"/>
        <w:rPr>
          <w:rFonts w:eastAsia="Times New Roman"/>
        </w:rPr>
      </w:pPr>
      <w:r>
        <w:rPr>
          <w:rFonts w:eastAsia="Times New Roman"/>
        </w:rPr>
        <w:t>§ 7</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Průběh a délka trvání jednotné zkoušky ve škole</w:t>
      </w:r>
    </w:p>
    <w:p w:rsidR="00CE2A35" w:rsidRDefault="001D3440" w:rsidP="007F173E">
      <w:pPr>
        <w:spacing w:after="240"/>
        <w:ind w:right="-35"/>
        <w:divId w:val="1864511069"/>
        <w:rPr>
          <w:rFonts w:eastAsia="Times New Roman"/>
        </w:rPr>
      </w:pPr>
      <w:r>
        <w:rPr>
          <w:rFonts w:eastAsia="Times New Roman"/>
        </w:rPr>
        <w:br/>
        <w:t>(1) Průběh jednotné zkoušky v učebně zajišťuje zadávající učitel. Bezprostředně před zahájením jednotné zkoušky zadávající učitel převezme zkušební dokumentaci. Dále zadávající učitel postupuje v souladu s pokyny pro zajištění průběhu jednotné zkoušky v učebně.</w:t>
      </w:r>
      <w:r>
        <w:rPr>
          <w:rFonts w:eastAsia="Times New Roman"/>
        </w:rPr>
        <w:br/>
      </w:r>
      <w:r>
        <w:rPr>
          <w:rFonts w:eastAsia="Times New Roman"/>
        </w:rPr>
        <w:br/>
        <w:t>(2) Test z českého jazyka a literatury trvá 60 minut. Test z matematiky trvá 70 minut.</w:t>
      </w:r>
      <w:r>
        <w:rPr>
          <w:rFonts w:eastAsia="Times New Roman"/>
        </w:rPr>
        <w:br/>
      </w:r>
      <w:r>
        <w:rPr>
          <w:rFonts w:eastAsia="Times New Roman"/>
        </w:rPr>
        <w:br/>
        <w:t>(3) V průběhu jednotné zkoušky mohou uchazeči používat pouze povolené pomůcky stanovené Centrem.</w:t>
      </w:r>
      <w:r>
        <w:rPr>
          <w:rFonts w:eastAsia="Times New Roman"/>
        </w:rPr>
        <w:br/>
      </w:r>
      <w:r>
        <w:rPr>
          <w:rFonts w:eastAsia="Times New Roman"/>
        </w:rPr>
        <w:br/>
        <w:t>(4) V protokolu o průběhu jednotné zkoušky v učebně se uvádí veškeré okolnosti, které by mohly mít vliv na její průběh a hodnocení, včetně případných námitek uchazečů uplatněných bezprostředně po ukončení přijímací zkoušky.</w:t>
      </w:r>
      <w:r>
        <w:rPr>
          <w:rFonts w:eastAsia="Times New Roman"/>
        </w:rPr>
        <w:br/>
      </w:r>
      <w:r>
        <w:rPr>
          <w:rFonts w:eastAsia="Times New Roman"/>
        </w:rPr>
        <w:br/>
        <w:t>(5) Záznamové archy a další dokumenty se ukládají ve škole způsobem stanoveným zákonem o archivnictví a spisové službě. Skartační lhůta činí nejméně 5 let od ukončení přijímacího řízení.</w:t>
      </w:r>
      <w:r>
        <w:rPr>
          <w:rFonts w:eastAsia="Times New Roman"/>
        </w:rPr>
        <w:br/>
      </w:r>
    </w:p>
    <w:p w:rsidR="00CE2A35" w:rsidRDefault="001D3440" w:rsidP="007F173E">
      <w:pPr>
        <w:ind w:right="-35"/>
        <w:jc w:val="center"/>
        <w:divId w:val="1864511069"/>
        <w:rPr>
          <w:rFonts w:eastAsia="Times New Roman"/>
        </w:rPr>
      </w:pPr>
      <w:r>
        <w:rPr>
          <w:rFonts w:eastAsia="Times New Roman"/>
        </w:rPr>
        <w:t>§ 8</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Ochrana informací veřejně nepřístupných</w:t>
      </w:r>
    </w:p>
    <w:p w:rsidR="00CE2A35" w:rsidRDefault="001D3440" w:rsidP="00F8016C">
      <w:pPr>
        <w:ind w:right="-35"/>
        <w:divId w:val="1864511069"/>
        <w:rPr>
          <w:rFonts w:eastAsia="Times New Roman"/>
        </w:rPr>
      </w:pPr>
      <w:r>
        <w:rPr>
          <w:rFonts w:eastAsia="Times New Roman"/>
        </w:rPr>
        <w:br/>
        <w:t>(1) Informací veřejně nepřístupnou je část zadání jednotné zkoušky, která je označena textem "Veřejně nepřístupná informace podle § 60b odst. 3 a § 80b školského zákona".</w:t>
      </w:r>
      <w:r>
        <w:rPr>
          <w:rFonts w:eastAsia="Times New Roman"/>
        </w:rPr>
        <w:br/>
      </w:r>
      <w:r>
        <w:rPr>
          <w:rFonts w:eastAsia="Times New Roman"/>
        </w:rPr>
        <w:br/>
        <w:t>(2) Centrum označí jako informaci veřejně nepřístupnou zadání testů z českého jazyka a literatury a z matematiky postavené na úroveň testové úlohy v okamžiku rozhodnutí Centra o jeho využití pro zadání jednotné zkoušky.</w:t>
      </w:r>
      <w:r>
        <w:rPr>
          <w:rFonts w:eastAsia="Times New Roman"/>
        </w:rPr>
        <w:br/>
      </w:r>
      <w:r>
        <w:rPr>
          <w:rFonts w:eastAsia="Times New Roman"/>
        </w:rPr>
        <w:br/>
        <w:t>(3) Informace podle odstavce 2 přestává být veřejně nepřístupnou okamžikem, kdy jsou testy z českého jazyka a literatury a z matematiky předány zadávajícím učitelem uchazečům v učebně.</w:t>
      </w:r>
      <w:r>
        <w:rPr>
          <w:rFonts w:eastAsia="Times New Roman"/>
        </w:rPr>
        <w:br/>
      </w:r>
      <w:r>
        <w:rPr>
          <w:rFonts w:eastAsia="Times New Roman"/>
        </w:rPr>
        <w:br/>
        <w:t>(4) Informací veřejně nepřístupnou může být prohlášena dokumentace obsahující informace o opatřeních přijatých k zajištění ochrany informací veřejně nepřístupných a o dalších skutečnostech, jejichž zveřejnění by ochranu informací veřejně nepřístupných podle odstavce 2 učinilo neúčinnou.</w:t>
      </w:r>
      <w:r>
        <w:rPr>
          <w:rFonts w:eastAsia="Times New Roman"/>
        </w:rPr>
        <w:br/>
      </w:r>
    </w:p>
    <w:p w:rsidR="00CE2A35" w:rsidRDefault="001D3440" w:rsidP="007F173E">
      <w:pPr>
        <w:ind w:right="-35"/>
        <w:jc w:val="center"/>
        <w:divId w:val="1864511069"/>
        <w:rPr>
          <w:rFonts w:eastAsia="Times New Roman"/>
        </w:rPr>
      </w:pPr>
      <w:r>
        <w:rPr>
          <w:rFonts w:eastAsia="Times New Roman"/>
        </w:rPr>
        <w:t>§ 9</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Bezpečnostní a organizační incident a jeho řešení</w:t>
      </w:r>
    </w:p>
    <w:p w:rsidR="00CE2A35" w:rsidRDefault="001D3440" w:rsidP="00F8016C">
      <w:pPr>
        <w:ind w:right="-35"/>
        <w:divId w:val="1864511069"/>
        <w:rPr>
          <w:rFonts w:eastAsia="Times New Roman"/>
        </w:rPr>
      </w:pPr>
      <w:r>
        <w:rPr>
          <w:rFonts w:eastAsia="Times New Roman"/>
        </w:rPr>
        <w:br/>
        <w:t>(1) Bezpečnostním incidentem se rozumí událost, kdy se s informací označenou za veřejně nepřístupnou seznámí osoba, která k tomu není oprávněna. Dojde-li k bezpečnostnímu incidentu v průběhu jednotné zkoušky nebo v době, po kterou je ve škole uložena bezpečnostní schránka se zkušební dokumentací, nebo je-li známa skutečnost nasvědčující tomu, že k bezpečnostnímu incidentu v tomto období ve škole došlo, ředitel školy tuto skutečnost neprodleně oznámí Centru.</w:t>
      </w:r>
      <w:r>
        <w:rPr>
          <w:rFonts w:eastAsia="Times New Roman"/>
        </w:rPr>
        <w:br/>
      </w:r>
      <w:r>
        <w:rPr>
          <w:rFonts w:eastAsia="Times New Roman"/>
        </w:rPr>
        <w:br/>
        <w:t>(2) Pokud je bezpečnostním incidentem ohrožen řádný průběh jednotné zkoušky, uchazeči, kterých se bezpečností incident týká, konají jednotnou zkoušku v náhradním termínu stanoveném podle § 60c odst. 1 a 3 školského zákona.</w:t>
      </w:r>
      <w:r>
        <w:rPr>
          <w:rFonts w:eastAsia="Times New Roman"/>
        </w:rPr>
        <w:br/>
      </w:r>
      <w:r>
        <w:rPr>
          <w:rFonts w:eastAsia="Times New Roman"/>
        </w:rPr>
        <w:br/>
        <w:t>(3) Organizačním incidentem se rozumí událost, která brání řádnému konání jednotné zkoušky, případně její části ve škole, a není bezpečnostním incidentem ve smyslu odstavce 1. Dojde-li k organizačnímu incidentu v průběhu jednotné zkoušky, případně její části, ve škole, ředitel školy tuto skutečnost neprodleně oznámí Centru.</w:t>
      </w:r>
      <w:r>
        <w:rPr>
          <w:rFonts w:eastAsia="Times New Roman"/>
        </w:rPr>
        <w:br/>
      </w:r>
      <w:r>
        <w:rPr>
          <w:rFonts w:eastAsia="Times New Roman"/>
        </w:rPr>
        <w:br/>
        <w:t>(4) Pokud je organizačním incidentem ohrožen řádný průběh jednotné zkoušky, případně její části, ve škole, Centrum po projednání s ředitelem školy stanoví další postup, kterým řádný průběh jednotné zkoušky zajistí. V případě potřeby ředitel školy po projednání s Centrem zajistí konání jednotné zkoušky v náhradním termínu stanoveném podle § 60c odst. 1 a 3 školského zákona.</w:t>
      </w:r>
      <w:r>
        <w:rPr>
          <w:rFonts w:eastAsia="Times New Roman"/>
        </w:rPr>
        <w:br/>
      </w:r>
    </w:p>
    <w:p w:rsidR="00CE2A35" w:rsidRDefault="001D3440" w:rsidP="007F173E">
      <w:pPr>
        <w:ind w:right="-35"/>
        <w:jc w:val="center"/>
        <w:divId w:val="1864511069"/>
        <w:rPr>
          <w:rFonts w:eastAsia="Times New Roman"/>
        </w:rPr>
      </w:pPr>
      <w:r>
        <w:rPr>
          <w:rFonts w:eastAsia="Times New Roman"/>
        </w:rPr>
        <w:t>§ 10</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Předávání údajů ze záznamových archů Centru</w:t>
      </w:r>
    </w:p>
    <w:p w:rsidR="00CE2A35" w:rsidRDefault="001D3440" w:rsidP="007F173E">
      <w:pPr>
        <w:spacing w:after="240"/>
        <w:ind w:right="-35"/>
        <w:divId w:val="1864511069"/>
        <w:rPr>
          <w:rFonts w:eastAsia="Times New Roman"/>
        </w:rPr>
      </w:pPr>
      <w:r>
        <w:rPr>
          <w:rFonts w:eastAsia="Times New Roman"/>
        </w:rPr>
        <w:br/>
        <w:t>Škola převede záznamové archy jednotné zkoušky do elektronické podoby a odešle je Centru prostřednictvím informačního systému Centra bez zbytečného odkladu.</w:t>
      </w:r>
      <w:r>
        <w:rPr>
          <w:rFonts w:eastAsia="Times New Roman"/>
        </w:rPr>
        <w:br/>
      </w:r>
    </w:p>
    <w:p w:rsidR="00CE2A35" w:rsidRDefault="001D3440" w:rsidP="007F173E">
      <w:pPr>
        <w:ind w:right="-35"/>
        <w:jc w:val="center"/>
        <w:divId w:val="1864511069"/>
        <w:rPr>
          <w:rFonts w:eastAsia="Times New Roman"/>
        </w:rPr>
      </w:pPr>
      <w:r>
        <w:rPr>
          <w:rFonts w:eastAsia="Times New Roman"/>
        </w:rPr>
        <w:t>§ 11</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b/>
          <w:bCs/>
        </w:rPr>
      </w:pPr>
      <w:r>
        <w:rPr>
          <w:rFonts w:eastAsia="Times New Roman"/>
          <w:b/>
          <w:bCs/>
        </w:rPr>
        <w:t>Konání jednotné zkoušky do oboru vzdělání</w:t>
      </w:r>
    </w:p>
    <w:p w:rsidR="00CE2A35" w:rsidRDefault="001D3440" w:rsidP="007F173E">
      <w:pPr>
        <w:ind w:right="-35"/>
        <w:jc w:val="center"/>
        <w:divId w:val="1864511069"/>
        <w:rPr>
          <w:rFonts w:eastAsia="Times New Roman"/>
        </w:rPr>
      </w:pPr>
      <w:r>
        <w:rPr>
          <w:rFonts w:eastAsia="Times New Roman"/>
          <w:b/>
          <w:bCs/>
        </w:rPr>
        <w:t>Gymnázium se sportovní přípravou</w:t>
      </w:r>
    </w:p>
    <w:p w:rsidR="00CE2A35" w:rsidRDefault="001D3440" w:rsidP="00F8016C">
      <w:pPr>
        <w:ind w:right="-35"/>
        <w:divId w:val="1864511069"/>
        <w:rPr>
          <w:rFonts w:eastAsia="Times New Roman"/>
        </w:rPr>
      </w:pPr>
      <w:r>
        <w:rPr>
          <w:rFonts w:eastAsia="Times New Roman"/>
        </w:rPr>
        <w:br/>
        <w:t>Uchazeč, který se v prvním kole přijímacího řízení hlásí na obor vzdělání Gymnázium se sportovní přípravou, koná na této škole jednotnou zkoušku. Výsledek jednotné zkoušky bude zpřístupněn Centrem i školám, do jejichž oborů středního vzdělání s maturitní zkouškou bez talentové zkoušky podá uchazeč v prvním kole přijímacího řízení přihlášku podle § 62 odst. 7 školského zákona.</w:t>
      </w:r>
      <w:r>
        <w:rPr>
          <w:rFonts w:eastAsia="Times New Roman"/>
        </w:rPr>
        <w:br/>
      </w:r>
    </w:p>
    <w:p w:rsidR="00CE2A35" w:rsidRDefault="001D3440" w:rsidP="007F173E">
      <w:pPr>
        <w:ind w:right="-35"/>
        <w:jc w:val="center"/>
        <w:divId w:val="1864511069"/>
        <w:rPr>
          <w:rFonts w:eastAsia="Times New Roman"/>
        </w:rPr>
      </w:pPr>
      <w:r>
        <w:rPr>
          <w:rFonts w:eastAsia="Times New Roman"/>
        </w:rPr>
        <w:t>§ 12</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Další kola přijímacího řízení</w:t>
      </w:r>
    </w:p>
    <w:p w:rsidR="00CE2A35" w:rsidRDefault="001D3440" w:rsidP="00F8016C">
      <w:pPr>
        <w:ind w:right="-35"/>
        <w:divId w:val="1864511069"/>
        <w:rPr>
          <w:rFonts w:eastAsia="Times New Roman"/>
        </w:rPr>
      </w:pPr>
      <w:r>
        <w:rPr>
          <w:rFonts w:eastAsia="Times New Roman"/>
        </w:rPr>
        <w:br/>
        <w:t>Uchazeč může podat přihlášku do více škol, oborů vzdělání, popřípadě zaměření podle školního vzdělávacího programu do termínu stanoveného školou. V přihlášce uchazeč uvádí jen 1 školu, obor vzdělání, případně odlišné zaměření školního vzdělávacího programu.</w:t>
      </w:r>
      <w:r>
        <w:rPr>
          <w:rFonts w:eastAsia="Times New Roman"/>
        </w:rPr>
        <w:br/>
      </w:r>
    </w:p>
    <w:p w:rsidR="00CE2A35" w:rsidRDefault="001D3440" w:rsidP="007F173E">
      <w:pPr>
        <w:ind w:right="-35"/>
        <w:jc w:val="center"/>
        <w:divId w:val="1864511069"/>
        <w:rPr>
          <w:rFonts w:eastAsia="Times New Roman"/>
        </w:rPr>
      </w:pPr>
      <w:r>
        <w:rPr>
          <w:rFonts w:eastAsia="Times New Roman"/>
        </w:rPr>
        <w:t>§ 13</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b/>
          <w:bCs/>
        </w:rPr>
      </w:pPr>
      <w:r>
        <w:rPr>
          <w:rFonts w:eastAsia="Times New Roman"/>
          <w:b/>
          <w:bCs/>
        </w:rPr>
        <w:t>Úprava podmínek uchazečům se speciálními</w:t>
      </w:r>
    </w:p>
    <w:p w:rsidR="00CE2A35" w:rsidRDefault="001D3440" w:rsidP="007F173E">
      <w:pPr>
        <w:ind w:right="-35"/>
        <w:jc w:val="center"/>
        <w:divId w:val="1864511069"/>
        <w:rPr>
          <w:rFonts w:eastAsia="Times New Roman"/>
        </w:rPr>
      </w:pPr>
      <w:r>
        <w:rPr>
          <w:rFonts w:eastAsia="Times New Roman"/>
          <w:b/>
          <w:bCs/>
        </w:rPr>
        <w:t>vzdělávacími potřebami</w:t>
      </w:r>
    </w:p>
    <w:p w:rsidR="00CE2A35" w:rsidRDefault="001D3440" w:rsidP="007F173E">
      <w:pPr>
        <w:spacing w:after="240"/>
        <w:ind w:right="-35"/>
        <w:divId w:val="1864511069"/>
        <w:rPr>
          <w:rFonts w:eastAsia="Times New Roman"/>
        </w:rPr>
      </w:pPr>
      <w:r>
        <w:rPr>
          <w:rFonts w:eastAsia="Times New Roman"/>
        </w:rPr>
        <w:br/>
      </w:r>
      <w:r w:rsidRPr="008A1597">
        <w:rPr>
          <w:rFonts w:eastAsia="Times New Roman"/>
          <w:strike/>
        </w:rPr>
        <w:t>(1) Ředitel školy upraví uchazeči se speciálními vzdělávacími potřebami podmínky v přijímacím řízení podle doporučení školského poradenského zařízení.</w:t>
      </w:r>
      <w:r w:rsidRPr="008A1597">
        <w:rPr>
          <w:rFonts w:eastAsia="Times New Roman"/>
          <w:strike/>
        </w:rPr>
        <w:br/>
      </w:r>
      <w:r w:rsidRPr="008A1597">
        <w:rPr>
          <w:rFonts w:eastAsia="Times New Roman"/>
          <w:strike/>
        </w:rPr>
        <w:br/>
        <w:t>(2) Ředitel školy ve spolupráci s Centrem upraví uchazeči se speciálními vzdělávacími potřebami zkušební dokumentaci jednotné zkoušky podle doporučení školského poradenského zařízení.</w:t>
      </w:r>
      <w:r w:rsidRPr="008A1597">
        <w:rPr>
          <w:rFonts w:eastAsia="Times New Roman"/>
          <w:strike/>
        </w:rPr>
        <w:br/>
      </w:r>
      <w:r w:rsidRPr="008A1597">
        <w:rPr>
          <w:rFonts w:eastAsia="Times New Roman"/>
          <w:strike/>
        </w:rPr>
        <w:br/>
        <w:t>(3) Pro uchazeče, u nichž z doporučení školského poradenského zařízení vyplývá požadavek na zvětšení písma nebo u nichž je doporučeno pro uzpůsobení podmínek zkoušky využití počítače, poskytne Centrum řediteli školy testový sešit v otevřeném formátu bezprostředně před konáním zkoušky. Za úpravu testového sešitu odpovídá ředitel školy.</w:t>
      </w:r>
      <w:r w:rsidRPr="008A1597">
        <w:rPr>
          <w:rFonts w:eastAsia="Times New Roman"/>
          <w:strike/>
        </w:rPr>
        <w:br/>
      </w:r>
      <w:r w:rsidRPr="008A1597">
        <w:rPr>
          <w:rFonts w:eastAsia="Times New Roman"/>
          <w:strike/>
        </w:rPr>
        <w:br/>
        <w:t>(4) Pro uchazeče se zrakovým postižením, u nichž z doporučení školského poradenského zařízení vyplývá požadavek na zadání v Braillově písmu, připraví Centrum testový sešit v Braillově písmu</w:t>
      </w:r>
      <w:r w:rsidRPr="008A1597">
        <w:rPr>
          <w:rFonts w:eastAsia="Times New Roman"/>
        </w:rPr>
        <w:t>.</w:t>
      </w:r>
      <w:r>
        <w:rPr>
          <w:rFonts w:eastAsia="Times New Roman"/>
        </w:rPr>
        <w:br/>
      </w:r>
    </w:p>
    <w:p w:rsidR="00434909" w:rsidRPr="007F173E" w:rsidRDefault="00434909" w:rsidP="007F173E">
      <w:pPr>
        <w:ind w:right="-35"/>
        <w:divId w:val="1864511069"/>
        <w:rPr>
          <w:rFonts w:eastAsia="Times New Roman"/>
          <w:color w:val="FF0000"/>
        </w:rPr>
      </w:pPr>
      <w:r w:rsidRPr="007F173E">
        <w:rPr>
          <w:rFonts w:eastAsia="Times New Roman"/>
          <w:color w:val="FF0000"/>
        </w:rPr>
        <w:t>(1) Uchazeči se speciálními vzdělávacími potřebami ředitel školy upraví podmínky přijímacího řízení a uzpůsobí konání přijímací zkoušky podle doporučení školského poradenského zařízení.</w:t>
      </w:r>
      <w:r w:rsidRPr="007F173E">
        <w:rPr>
          <w:rFonts w:eastAsia="Times New Roman"/>
          <w:color w:val="FF0000"/>
        </w:rPr>
        <w:br/>
      </w:r>
      <w:r w:rsidRPr="007F173E">
        <w:rPr>
          <w:rFonts w:eastAsia="Times New Roman"/>
          <w:color w:val="FF0000"/>
        </w:rPr>
        <w:br/>
        <w:t>(2) Pro účely této vyhlášky se uchazeči se speciálními vzdělávacími potřebami s nárokem na úpravu podmínek přijímacího řízení a uzpůsobení konání přijímací zkoušky dělí do kategorií podle druhu znevýhodnění uvedených v příloze č. 1 k této vyhlášce.</w:t>
      </w:r>
      <w:r w:rsidRPr="007F173E">
        <w:rPr>
          <w:rFonts w:eastAsia="Times New Roman"/>
          <w:color w:val="FF0000"/>
        </w:rPr>
        <w:br/>
      </w:r>
      <w:r w:rsidRPr="007F173E">
        <w:rPr>
          <w:rFonts w:eastAsia="Times New Roman"/>
          <w:color w:val="FF0000"/>
        </w:rPr>
        <w:br/>
        <w:t>(3) Doporučení obsahuje údaje o zařazení uchazeče do příslušné kategorie a návrh úprav podmínek přijímacího řízení podle přílohy č. 1 k této vyhlášce. Doporučení se uchazeči vydává ve dvou vyhotoveních. Vzor formuláře doporučení obsahuje příloha č. 2 k této vyhlášce.</w:t>
      </w:r>
      <w:r w:rsidRPr="007F173E">
        <w:rPr>
          <w:rFonts w:eastAsia="Times New Roman"/>
          <w:color w:val="FF0000"/>
        </w:rPr>
        <w:br/>
      </w:r>
      <w:r w:rsidRPr="007F173E">
        <w:rPr>
          <w:rFonts w:eastAsia="Times New Roman"/>
          <w:color w:val="FF0000"/>
        </w:rPr>
        <w:br/>
        <w:t xml:space="preserve">(4) Ředitel školy zajistí, aby v jedné učebně konali zkoušku pouze uchazeči se stejným časovým limitem pro vypracování jednotné zkoušky nebo školní přijímací zkoušky. </w:t>
      </w:r>
      <w:r w:rsidRPr="007F173E">
        <w:rPr>
          <w:rFonts w:eastAsia="Times New Roman"/>
          <w:color w:val="FF0000"/>
        </w:rPr>
        <w:br/>
      </w:r>
      <w:r w:rsidRPr="007F173E">
        <w:rPr>
          <w:rFonts w:eastAsia="Times New Roman"/>
          <w:color w:val="FF0000"/>
        </w:rPr>
        <w:br/>
        <w:t>(5) Ředitel školy upraví uchazeči podle odstavce 1 v souladu s doporučením školského poradenského zařízení zkušební dokumentaci jednotné zkoušky, případně zadání školní přijímací zkoušky. Při úpravě zkušební dokumentace jednotné zkoušky postupuje ve spolupráci s Centrem.</w:t>
      </w:r>
      <w:r w:rsidRPr="007F173E">
        <w:rPr>
          <w:rFonts w:eastAsia="Times New Roman"/>
          <w:color w:val="FF0000"/>
        </w:rPr>
        <w:br/>
      </w:r>
      <w:r w:rsidRPr="007F173E">
        <w:rPr>
          <w:rFonts w:eastAsia="Times New Roman"/>
          <w:color w:val="FF0000"/>
        </w:rPr>
        <w:br/>
        <w:t>(6) Pro uchazeče se zrakovým postižením, u nichž z doporučení školského poradenského zařízení vyplývá požadavek na zvětšení písma zadání, poskytne Centrum řediteli školy testový sešit v otevřeném formátu bezprostředně před konáním zkoušky. Úpravu testového sešitu zajistí ředitel školy.</w:t>
      </w:r>
      <w:r w:rsidRPr="007F173E">
        <w:rPr>
          <w:rFonts w:eastAsia="Times New Roman"/>
          <w:color w:val="FF0000"/>
        </w:rPr>
        <w:br/>
      </w:r>
      <w:r w:rsidRPr="007F173E">
        <w:rPr>
          <w:rFonts w:eastAsia="Times New Roman"/>
          <w:color w:val="FF0000"/>
        </w:rPr>
        <w:br/>
        <w:t>(7) Pro uchazeče se zrakovým postižením, u nichž z doporučení školského poradenského zařízení vyplývá požadavek na zadání v Braillově písmu, připraví Centrum testový sešit v Braillově písmu.</w:t>
      </w:r>
      <w:r w:rsidRPr="007F173E">
        <w:rPr>
          <w:rFonts w:eastAsia="Times New Roman"/>
          <w:color w:val="FF0000"/>
        </w:rPr>
        <w:br/>
      </w:r>
      <w:r w:rsidRPr="007F173E">
        <w:rPr>
          <w:rFonts w:eastAsia="Times New Roman"/>
          <w:color w:val="FF0000"/>
        </w:rPr>
        <w:br/>
        <w:t>(8) Pro uchazeče se sluchovým postižením, jejichž prvním jazykem je český znakový jazyk, připraví Centrum obsahově upravený písemný test z českého jazyka a literatury, který ověřuje znalost českého jazyka na úrovni A2 podle Společného evropského referenčního rámce.</w:t>
      </w:r>
      <w:r w:rsidRPr="007F173E">
        <w:rPr>
          <w:rFonts w:eastAsia="Times New Roman"/>
          <w:color w:val="FF0000"/>
        </w:rPr>
        <w:br/>
      </w:r>
      <w:r w:rsidRPr="007F173E">
        <w:rPr>
          <w:rFonts w:eastAsia="Times New Roman"/>
          <w:color w:val="FF0000"/>
        </w:rPr>
        <w:br/>
        <w:t>(9) Upravit podmínky přijímacího řízení a uzpůsobit konání jednotné zkoušky lze pouze na základě předchozího informovaného souhlasu zletilého uchazeče nebo zákonného zástupce uchazeče. V případě, že z doporučení školského poradenského zařízení vyplývá možnost využít počítač nebo služeb podporující osoby, musí být informovaný souhlas podle věty první učiněn ve škole po projednání s uchazečem a jeho zákonným zástupcem, a to nejpozději 10 dní před konáním příslušné zkoušky. V případě, že z doporučení školského poradenského zařízení vyplývá možnost využít kompenzační pomůcku, která je ve vlastnictví základní školy, jíž je uchazeč žákem, musí být informovaný souhlas podle věty první učiněn ve škole po projednání s uchazečem, jeho zákonným zástupcem a příslušnou základní školou, a to nejpozději 10 dní před konáním příslušné zkoušky. V ostatních případech se informovaný souhlas uděluje ve školském poradenském zařízení.</w:t>
      </w:r>
      <w:r w:rsidRPr="007F173E">
        <w:rPr>
          <w:rFonts w:eastAsia="Times New Roman"/>
          <w:color w:val="FF0000"/>
        </w:rPr>
        <w:br/>
      </w:r>
      <w:r w:rsidRPr="007F173E">
        <w:rPr>
          <w:rFonts w:eastAsia="Times New Roman"/>
          <w:color w:val="FF0000"/>
        </w:rPr>
        <w:br/>
      </w:r>
    </w:p>
    <w:p w:rsidR="00434909" w:rsidRPr="007F173E" w:rsidRDefault="00434909" w:rsidP="007F173E">
      <w:pPr>
        <w:ind w:right="-35"/>
        <w:jc w:val="center"/>
        <w:divId w:val="1864511069"/>
        <w:rPr>
          <w:rFonts w:eastAsia="Times New Roman"/>
          <w:color w:val="FF0000"/>
        </w:rPr>
      </w:pPr>
      <w:r w:rsidRPr="007F173E">
        <w:rPr>
          <w:rFonts w:eastAsia="Times New Roman"/>
          <w:color w:val="FF0000"/>
        </w:rPr>
        <w:t>§ 13a</w:t>
      </w:r>
    </w:p>
    <w:p w:rsidR="00434909" w:rsidRPr="007F173E" w:rsidRDefault="00434909" w:rsidP="007F173E">
      <w:pPr>
        <w:ind w:right="-35"/>
        <w:jc w:val="center"/>
        <w:divId w:val="1864511069"/>
        <w:rPr>
          <w:rFonts w:eastAsia="Times New Roman"/>
          <w:color w:val="FF0000"/>
        </w:rPr>
      </w:pPr>
      <w:r w:rsidRPr="007F173E">
        <w:rPr>
          <w:rFonts w:eastAsia="Times New Roman"/>
          <w:color w:val="FF0000"/>
        </w:rPr>
        <w:br/>
      </w:r>
      <w:r w:rsidRPr="007F173E">
        <w:rPr>
          <w:rFonts w:eastAsia="Times New Roman"/>
          <w:b/>
          <w:bCs/>
          <w:color w:val="FF0000"/>
        </w:rPr>
        <w:t>Podporující osoba</w:t>
      </w:r>
    </w:p>
    <w:p w:rsidR="00434909" w:rsidRPr="007F173E" w:rsidRDefault="00434909" w:rsidP="007F173E">
      <w:pPr>
        <w:ind w:right="-35"/>
        <w:divId w:val="1864511069"/>
        <w:rPr>
          <w:rFonts w:eastAsia="Times New Roman"/>
          <w:color w:val="FF0000"/>
        </w:rPr>
      </w:pPr>
      <w:r w:rsidRPr="007F173E">
        <w:rPr>
          <w:rFonts w:eastAsia="Times New Roman"/>
          <w:color w:val="FF0000"/>
        </w:rPr>
        <w:br/>
        <w:t>(1) Podporující osobou se pro účely této vyhlášky rozumí fyzická osoba přítomná spolu s uchazečem při konání přijímací zkoušky, která v souladu s doporučením školského poradenského zařízení zajišťuje činnosti uvedené v odstavci 2.</w:t>
      </w:r>
      <w:r w:rsidRPr="007F173E">
        <w:rPr>
          <w:rFonts w:eastAsia="Times New Roman"/>
          <w:color w:val="FF0000"/>
        </w:rPr>
        <w:br/>
      </w:r>
      <w:r w:rsidRPr="007F173E">
        <w:rPr>
          <w:rFonts w:eastAsia="Times New Roman"/>
          <w:color w:val="FF0000"/>
        </w:rPr>
        <w:br/>
        <w:t>(2) Pro účely přijímacího řízení rozlišujeme tyto činnosti podporující osoby:</w:t>
      </w:r>
      <w:r w:rsidRPr="007F173E">
        <w:rPr>
          <w:rFonts w:eastAsia="Times New Roman"/>
          <w:color w:val="FF0000"/>
        </w:rPr>
        <w:br/>
      </w:r>
    </w:p>
    <w:p w:rsidR="00434909" w:rsidRPr="007F173E" w:rsidRDefault="00434909" w:rsidP="007F173E">
      <w:pPr>
        <w:ind w:right="-35"/>
        <w:divId w:val="1864511069"/>
        <w:rPr>
          <w:rFonts w:eastAsia="Times New Roman"/>
          <w:color w:val="FF0000"/>
        </w:rPr>
      </w:pPr>
      <w:r w:rsidRPr="007F173E">
        <w:rPr>
          <w:rFonts w:eastAsia="Times New Roman"/>
          <w:color w:val="FF0000"/>
        </w:rPr>
        <w:t>a) praktickou asistenci uplatňovanou v případech, kdy má uchazečovo znevýhodnění závažný nepříznivý dopad na samostatné vykonávání určitých praktických úkonů, které jsou potřebné v průběhu přijímací zkoušky,</w:t>
      </w:r>
    </w:p>
    <w:p w:rsidR="00434909" w:rsidRPr="007F173E" w:rsidRDefault="00434909" w:rsidP="007F173E">
      <w:pPr>
        <w:ind w:right="-35"/>
        <w:divId w:val="1864511069"/>
        <w:rPr>
          <w:rFonts w:eastAsia="Times New Roman"/>
          <w:color w:val="FF0000"/>
        </w:rPr>
      </w:pPr>
    </w:p>
    <w:p w:rsidR="00434909" w:rsidRPr="007F173E" w:rsidRDefault="00434909" w:rsidP="007F173E">
      <w:pPr>
        <w:ind w:right="-35"/>
        <w:divId w:val="1864511069"/>
        <w:rPr>
          <w:rFonts w:eastAsia="Times New Roman"/>
          <w:color w:val="FF0000"/>
        </w:rPr>
      </w:pPr>
      <w:r w:rsidRPr="007F173E">
        <w:rPr>
          <w:rFonts w:eastAsia="Times New Roman"/>
          <w:color w:val="FF0000"/>
        </w:rPr>
        <w:t>b) zápis odpovědí podle instrukcí uchazeče uplatňovaný v případech, kdy uchazeč v důsledku znevýhodnění nemůže psát nebo píše s velkými obtížemi,</w:t>
      </w:r>
    </w:p>
    <w:p w:rsidR="00434909" w:rsidRPr="007F173E" w:rsidRDefault="00434909" w:rsidP="007F173E">
      <w:pPr>
        <w:ind w:right="-35"/>
        <w:divId w:val="1864511069"/>
        <w:rPr>
          <w:rFonts w:eastAsia="Times New Roman"/>
          <w:color w:val="FF0000"/>
        </w:rPr>
      </w:pPr>
    </w:p>
    <w:p w:rsidR="00434909" w:rsidRPr="007F173E" w:rsidRDefault="00434909" w:rsidP="007F173E">
      <w:pPr>
        <w:ind w:right="-35"/>
        <w:divId w:val="1864511069"/>
        <w:rPr>
          <w:rFonts w:eastAsia="Times New Roman"/>
          <w:color w:val="FF0000"/>
        </w:rPr>
      </w:pPr>
      <w:r w:rsidRPr="007F173E">
        <w:rPr>
          <w:rFonts w:eastAsia="Times New Roman"/>
          <w:color w:val="FF0000"/>
        </w:rPr>
        <w:t>c) předčítání textu podle instrukcí uchazeče uplatňované v případech, kdy znevýhodnění uchazeči neumožňuje nebo umožňuje pouze s velkými obtížemi číst psaný text a uchazeč nemá možnost použít zařízení s hlasovým výstupem,</w:t>
      </w:r>
    </w:p>
    <w:p w:rsidR="00434909" w:rsidRPr="007F173E" w:rsidRDefault="00434909" w:rsidP="007F173E">
      <w:pPr>
        <w:ind w:right="-35"/>
        <w:divId w:val="1864511069"/>
        <w:rPr>
          <w:rFonts w:eastAsia="Times New Roman"/>
          <w:color w:val="FF0000"/>
        </w:rPr>
      </w:pPr>
      <w:r w:rsidRPr="007F173E">
        <w:rPr>
          <w:rFonts w:eastAsia="Times New Roman"/>
          <w:color w:val="FF0000"/>
        </w:rPr>
        <w:t>d) motivování uplatňované v případech, kdy uchazečovo znevýhodnění způsobuje obtíže při koncentraci pozornosti a časové orientaci; podporující osoba napomáhá udržet optimální pracovní chování uchazeče a jeho orientaci v čase,</w:t>
      </w:r>
    </w:p>
    <w:p w:rsidR="00434909" w:rsidRPr="007F173E" w:rsidRDefault="00434909" w:rsidP="007F173E">
      <w:pPr>
        <w:ind w:right="-35"/>
        <w:divId w:val="1864511069"/>
        <w:rPr>
          <w:rFonts w:eastAsia="Times New Roman"/>
          <w:color w:val="FF0000"/>
        </w:rPr>
      </w:pPr>
    </w:p>
    <w:p w:rsidR="00434909" w:rsidRPr="007F173E" w:rsidRDefault="00434909" w:rsidP="007F173E">
      <w:pPr>
        <w:ind w:right="-35"/>
        <w:divId w:val="1864511069"/>
        <w:rPr>
          <w:rFonts w:eastAsia="Times New Roman"/>
          <w:color w:val="FF0000"/>
        </w:rPr>
      </w:pPr>
      <w:r w:rsidRPr="007F173E">
        <w:rPr>
          <w:rFonts w:eastAsia="Times New Roman"/>
          <w:color w:val="FF0000"/>
        </w:rPr>
        <w:t>e) modifikaci spočívající v objasňování jazykových prostředků v pokynech ke zkušebním úlohám, jimž uchazeč nerozumí; jde o způsob podpory určený zejména pro uchazeče neslyšící nebo uchazeče s poruchou autistického spektra,</w:t>
      </w:r>
    </w:p>
    <w:p w:rsidR="00434909" w:rsidRPr="007F173E" w:rsidRDefault="00434909" w:rsidP="007F173E">
      <w:pPr>
        <w:ind w:right="-35"/>
        <w:divId w:val="1864511069"/>
        <w:rPr>
          <w:rFonts w:eastAsia="Times New Roman"/>
          <w:color w:val="FF0000"/>
        </w:rPr>
      </w:pPr>
    </w:p>
    <w:p w:rsidR="00434909" w:rsidRPr="007F173E" w:rsidRDefault="00434909" w:rsidP="007F173E">
      <w:pPr>
        <w:ind w:right="-35"/>
        <w:divId w:val="1864511069"/>
        <w:rPr>
          <w:rFonts w:eastAsia="Times New Roman"/>
          <w:color w:val="FF0000"/>
        </w:rPr>
      </w:pPr>
      <w:r w:rsidRPr="007F173E">
        <w:rPr>
          <w:rFonts w:eastAsia="Times New Roman"/>
          <w:color w:val="FF0000"/>
        </w:rPr>
        <w:t>f) technickou asistenci spočívající v zajištění funkčnosti kompenzačních pomůcek,</w:t>
      </w:r>
    </w:p>
    <w:p w:rsidR="00434909" w:rsidRPr="007F173E" w:rsidRDefault="00434909" w:rsidP="007F173E">
      <w:pPr>
        <w:ind w:right="-35"/>
        <w:divId w:val="1864511069"/>
        <w:rPr>
          <w:rFonts w:eastAsia="Times New Roman"/>
          <w:color w:val="FF0000"/>
        </w:rPr>
      </w:pPr>
    </w:p>
    <w:p w:rsidR="00434909" w:rsidRPr="007F173E" w:rsidRDefault="00434909" w:rsidP="007F173E">
      <w:pPr>
        <w:ind w:right="-35"/>
        <w:divId w:val="1864511069"/>
        <w:rPr>
          <w:rFonts w:eastAsia="Times New Roman"/>
          <w:color w:val="FF0000"/>
        </w:rPr>
      </w:pPr>
      <w:r w:rsidRPr="007F173E">
        <w:rPr>
          <w:rFonts w:eastAsia="Times New Roman"/>
          <w:color w:val="FF0000"/>
        </w:rPr>
        <w:t>g) tlumočení do českého znakového jazyka nebo z českého znakového jazyka nebo do dalších komunikačních systémů, které se poskytuje uchazečům neslyšícím a hluchoslepým, u nichž rozsah a charakter sluchového postižení neumožňují plnohodnotnou komunikaci mluvenou řečí.</w:t>
      </w:r>
    </w:p>
    <w:p w:rsidR="00434909" w:rsidRPr="007F173E" w:rsidRDefault="00434909" w:rsidP="00F8016C">
      <w:pPr>
        <w:ind w:right="-35"/>
        <w:divId w:val="1864511069"/>
        <w:rPr>
          <w:rFonts w:eastAsia="Times New Roman"/>
          <w:noProof/>
          <w:color w:val="FF0000"/>
        </w:rPr>
      </w:pPr>
    </w:p>
    <w:p w:rsidR="00434909" w:rsidRPr="007F173E" w:rsidRDefault="00434909" w:rsidP="007F173E">
      <w:pPr>
        <w:spacing w:after="240"/>
        <w:ind w:right="-35"/>
        <w:divId w:val="1864511069"/>
        <w:rPr>
          <w:rFonts w:eastAsia="Times New Roman"/>
          <w:color w:val="FF0000"/>
        </w:rPr>
      </w:pPr>
      <w:r w:rsidRPr="007F173E">
        <w:rPr>
          <w:rFonts w:eastAsia="Times New Roman"/>
          <w:color w:val="FF0000"/>
        </w:rPr>
        <w:t>(3) Ředitel školy umožní, aby činnosti podle odstavce 2 pro uchazeče zajišťovala 1 nebo více podporujících osob podle odstavce 1</w:t>
      </w:r>
    </w:p>
    <w:p w:rsidR="00CE2A35" w:rsidRDefault="001D3440" w:rsidP="007F173E">
      <w:pPr>
        <w:ind w:right="-35"/>
        <w:jc w:val="center"/>
        <w:divId w:val="1864511069"/>
        <w:rPr>
          <w:rFonts w:eastAsia="Times New Roman"/>
        </w:rPr>
      </w:pPr>
      <w:r>
        <w:rPr>
          <w:rFonts w:eastAsia="Times New Roman"/>
        </w:rPr>
        <w:t>§ 14</w:t>
      </w:r>
    </w:p>
    <w:p w:rsidR="00CE2A35" w:rsidRDefault="00CE2A35" w:rsidP="007F173E">
      <w:pPr>
        <w:ind w:right="-35"/>
        <w:divId w:val="1864511069"/>
        <w:rPr>
          <w:rFonts w:eastAsia="Times New Roman"/>
        </w:rPr>
      </w:pPr>
    </w:p>
    <w:p w:rsidR="00CE2A35" w:rsidRPr="007F173E" w:rsidRDefault="001D3440" w:rsidP="007F173E">
      <w:pPr>
        <w:ind w:right="-35"/>
        <w:jc w:val="center"/>
        <w:divId w:val="1864511069"/>
        <w:rPr>
          <w:rFonts w:eastAsia="Times New Roman"/>
          <w:strike/>
        </w:rPr>
      </w:pPr>
      <w:r w:rsidRPr="007F173E">
        <w:rPr>
          <w:rFonts w:eastAsia="Times New Roman"/>
          <w:b/>
          <w:bCs/>
          <w:strike/>
        </w:rPr>
        <w:t xml:space="preserve">Úprava hodnocení výsledků jednotné zkoušky </w:t>
      </w:r>
      <w:r w:rsidR="00F16330" w:rsidRPr="007F173E">
        <w:rPr>
          <w:b/>
          <w:strike/>
        </w:rPr>
        <w:t>osob podle § 20 odst. 4 školského zákona</w:t>
      </w:r>
    </w:p>
    <w:p w:rsidR="00CE2A35" w:rsidRPr="007F173E" w:rsidRDefault="001D3440" w:rsidP="00F8016C">
      <w:pPr>
        <w:ind w:right="-35"/>
        <w:divId w:val="1864511069"/>
        <w:rPr>
          <w:rFonts w:eastAsia="Times New Roman"/>
        </w:rPr>
      </w:pPr>
      <w:r w:rsidRPr="007F173E">
        <w:rPr>
          <w:rFonts w:eastAsia="Times New Roman"/>
          <w:strike/>
        </w:rPr>
        <w:br/>
        <w:t xml:space="preserve">Ředitel školy pro hodnocení výsledku jednotné zkoušky </w:t>
      </w:r>
      <w:r w:rsidR="00F16330" w:rsidRPr="007F173E">
        <w:rPr>
          <w:rFonts w:eastAsia="Times New Roman"/>
          <w:strike/>
        </w:rPr>
        <w:t xml:space="preserve">osob, které </w:t>
      </w:r>
      <w:r w:rsidRPr="007F173E">
        <w:rPr>
          <w:rFonts w:eastAsia="Times New Roman"/>
          <w:strike/>
        </w:rPr>
        <w:t>nekonají zkoušku z českého jazyka a literatury podle § 20 odst. 4 školského zákona, vytváří ve spolupráci s Centrem pořadí uchazečů na základě redukovaného hodnocení všech přijímaných uchazečů v přijímacím řízení do daného oboru vzdělání nebo zaměření podle školního vzdělávacího programu. Redukované hodnocení neobsahuje výsledek testu z českého jazyka a literatury. Pořadí uchazečů v redukovaném hodnocení se použije pro jejich zařazení do výsledného pořadí uchazečů stanoveného podle § 60d odst. 3 školského zákona.</w:t>
      </w:r>
      <w:r w:rsidRPr="007F173E">
        <w:rPr>
          <w:rFonts w:eastAsia="Times New Roman"/>
        </w:rPr>
        <w:br/>
      </w:r>
    </w:p>
    <w:p w:rsidR="00434909" w:rsidRPr="007F173E" w:rsidRDefault="00434909" w:rsidP="007F173E">
      <w:pPr>
        <w:ind w:right="-35"/>
        <w:jc w:val="center"/>
        <w:divId w:val="1864511069"/>
        <w:rPr>
          <w:rFonts w:eastAsia="Times New Roman"/>
          <w:color w:val="FF0000"/>
        </w:rPr>
      </w:pPr>
      <w:r w:rsidRPr="007F173E">
        <w:rPr>
          <w:rFonts w:eastAsia="Times New Roman"/>
          <w:b/>
          <w:bCs/>
          <w:color w:val="FF0000"/>
        </w:rPr>
        <w:t>Způsob hodnocení výsledků jednotné zkoušky a celkového</w:t>
      </w:r>
    </w:p>
    <w:p w:rsidR="00434909" w:rsidRPr="007F173E" w:rsidRDefault="00434909" w:rsidP="007F173E">
      <w:pPr>
        <w:ind w:right="-35"/>
        <w:jc w:val="center"/>
        <w:divId w:val="1864511069"/>
        <w:rPr>
          <w:rFonts w:eastAsia="Times New Roman"/>
          <w:color w:val="FF0000"/>
        </w:rPr>
      </w:pPr>
      <w:r w:rsidRPr="007F173E">
        <w:rPr>
          <w:rFonts w:eastAsia="Times New Roman"/>
          <w:b/>
          <w:bCs/>
          <w:color w:val="FF0000"/>
        </w:rPr>
        <w:t>hodnocení osob podle § 20 odst. 4 školského zákona</w:t>
      </w:r>
    </w:p>
    <w:p w:rsidR="00434909" w:rsidRPr="007F173E" w:rsidRDefault="00434909" w:rsidP="007F173E">
      <w:pPr>
        <w:ind w:right="-35"/>
        <w:divId w:val="1864511069"/>
        <w:rPr>
          <w:rFonts w:eastAsia="Times New Roman"/>
          <w:color w:val="FF0000"/>
        </w:rPr>
      </w:pPr>
      <w:r w:rsidRPr="007F173E">
        <w:rPr>
          <w:rFonts w:eastAsia="Times New Roman"/>
          <w:color w:val="FF0000"/>
        </w:rPr>
        <w:br/>
        <w:t>(1) Uchazeč, který nekoná zkoušku z českého jazyka podle § 20 odst. 4 školského zákona, nekoná písemný test ze vzdělávacího oboru Český jazyk a literatura v rámci jednotné zkoušky a ty součásti školní příjímací zkoušky, které ověřují znalosti českého jazyka.</w:t>
      </w:r>
      <w:r w:rsidRPr="007F173E">
        <w:rPr>
          <w:rFonts w:eastAsia="Times New Roman"/>
          <w:color w:val="FF0000"/>
        </w:rPr>
        <w:br/>
      </w:r>
      <w:r w:rsidRPr="007F173E">
        <w:rPr>
          <w:rFonts w:eastAsia="Times New Roman"/>
          <w:color w:val="FF0000"/>
        </w:rPr>
        <w:br/>
        <w:t>(2) Centrum zpřístupní škole také lepší výsledek bodového hodnocení jednotné zkoušky z matematiky všech uchazečů.</w:t>
      </w:r>
      <w:r w:rsidRPr="007F173E">
        <w:rPr>
          <w:rFonts w:eastAsia="Times New Roman"/>
          <w:color w:val="FF0000"/>
        </w:rPr>
        <w:br/>
      </w:r>
      <w:r w:rsidRPr="007F173E">
        <w:rPr>
          <w:rFonts w:eastAsia="Times New Roman"/>
          <w:color w:val="FF0000"/>
        </w:rPr>
        <w:br/>
        <w:t>(3) Ředitel školy vytváří redukované pořadí všech uchazečů na základě</w:t>
      </w:r>
      <w:r w:rsidRPr="007F173E">
        <w:rPr>
          <w:rFonts w:eastAsia="Times New Roman"/>
          <w:color w:val="FF0000"/>
        </w:rPr>
        <w:br/>
      </w:r>
      <w:r w:rsidRPr="007F173E">
        <w:rPr>
          <w:rFonts w:eastAsia="Times New Roman"/>
          <w:color w:val="FF0000"/>
        </w:rPr>
        <w:br/>
        <w:t>a) hodnocení podle odstavce 2 zpřístupněného Centrem, koná-li se jednotná zkouška,</w:t>
      </w:r>
    </w:p>
    <w:p w:rsidR="00434909" w:rsidRPr="007F173E" w:rsidRDefault="00434909" w:rsidP="007F173E">
      <w:pPr>
        <w:ind w:right="-35"/>
        <w:divId w:val="1864511069"/>
        <w:rPr>
          <w:rFonts w:eastAsia="Times New Roman"/>
          <w:color w:val="FF0000"/>
        </w:rPr>
      </w:pPr>
    </w:p>
    <w:p w:rsidR="00434909" w:rsidRPr="007F173E" w:rsidRDefault="00434909" w:rsidP="007F173E">
      <w:pPr>
        <w:ind w:right="-35"/>
        <w:divId w:val="1864511069"/>
        <w:rPr>
          <w:rFonts w:eastAsia="Times New Roman"/>
          <w:color w:val="FF0000"/>
        </w:rPr>
      </w:pPr>
      <w:r w:rsidRPr="007F173E">
        <w:rPr>
          <w:rFonts w:eastAsia="Times New Roman"/>
          <w:color w:val="FF0000"/>
        </w:rPr>
        <w:t xml:space="preserve">b) hodnocení výsledku těch součástí školní přijímací zkoušky, které neověřují znalosti českého jazyka, koná-li se školní přijímací zkouška, a </w:t>
      </w:r>
    </w:p>
    <w:p w:rsidR="00434909" w:rsidRPr="007F173E" w:rsidRDefault="00434909" w:rsidP="007F173E">
      <w:pPr>
        <w:ind w:right="-35"/>
        <w:divId w:val="1864511069"/>
        <w:rPr>
          <w:rFonts w:eastAsia="Times New Roman"/>
          <w:color w:val="FF0000"/>
        </w:rPr>
      </w:pPr>
    </w:p>
    <w:p w:rsidR="00434909" w:rsidRPr="007F173E" w:rsidRDefault="00434909" w:rsidP="007F173E">
      <w:pPr>
        <w:ind w:right="-35"/>
        <w:divId w:val="1864511069"/>
        <w:rPr>
          <w:rFonts w:eastAsia="Times New Roman"/>
          <w:color w:val="FF0000"/>
        </w:rPr>
      </w:pPr>
      <w:r w:rsidRPr="007F173E">
        <w:rPr>
          <w:rFonts w:eastAsia="Times New Roman"/>
          <w:color w:val="FF0000"/>
        </w:rPr>
        <w:t>c) dalších kritérií přijímacího řízení stanovených podle § 60d odst. 3 školského zákona.</w:t>
      </w:r>
    </w:p>
    <w:p w:rsidR="00434909" w:rsidRPr="007F173E" w:rsidRDefault="00434909" w:rsidP="007F173E">
      <w:pPr>
        <w:spacing w:after="240"/>
        <w:ind w:right="-35"/>
        <w:divId w:val="1864511069"/>
        <w:rPr>
          <w:rFonts w:eastAsia="Times New Roman"/>
          <w:noProof/>
          <w:color w:val="FF0000"/>
        </w:rPr>
      </w:pPr>
    </w:p>
    <w:p w:rsidR="00434909" w:rsidRPr="007F173E" w:rsidRDefault="00434909" w:rsidP="007F173E">
      <w:pPr>
        <w:spacing w:after="240"/>
        <w:ind w:right="-35"/>
        <w:divId w:val="1864511069"/>
        <w:rPr>
          <w:rFonts w:eastAsia="Times New Roman"/>
          <w:color w:val="FF0000"/>
        </w:rPr>
      </w:pPr>
      <w:r w:rsidRPr="007F173E">
        <w:rPr>
          <w:rFonts w:eastAsia="Times New Roman"/>
          <w:color w:val="FF0000"/>
        </w:rPr>
        <w:t>(4) Uchazeč, který nekoná zkoušku podle odstavce 1, se do výsledného pořadí ostatních uchazečů hodnocených na základě všech kritérií zařazuje na místo shodné s jeho pořadím v rámci redukovaného pořadí všech uchazečů podle odstavce 3.</w:t>
      </w:r>
    </w:p>
    <w:p w:rsidR="00434909" w:rsidRDefault="00434909" w:rsidP="00F8016C">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rPr>
        <w:t>§ 15</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Zveřejňování výsledků přijímacího řízení</w:t>
      </w:r>
    </w:p>
    <w:p w:rsidR="00CE2A35" w:rsidRDefault="001D3440" w:rsidP="007F173E">
      <w:pPr>
        <w:ind w:right="-35"/>
        <w:divId w:val="1864511069"/>
        <w:rPr>
          <w:rFonts w:eastAsia="Times New Roman"/>
        </w:rPr>
      </w:pPr>
      <w:r>
        <w:rPr>
          <w:rFonts w:eastAsia="Times New Roman"/>
        </w:rPr>
        <w:br/>
        <w:t>(1) Ředitel školy zveřejní na veřejně přístupném místě ve škole a způsobem umožňujícím dálkový přístup</w:t>
      </w:r>
      <w:r>
        <w:rPr>
          <w:rFonts w:eastAsia="Times New Roman"/>
        </w:rPr>
        <w:br/>
      </w:r>
      <w:r>
        <w:rPr>
          <w:rFonts w:eastAsia="Times New Roman"/>
        </w:rPr>
        <w:br/>
        <w:t>a) pořadí uchazečů podle výsledku hodnocení v přijímacím řízení a</w:t>
      </w:r>
    </w:p>
    <w:p w:rsidR="00923B1D" w:rsidRDefault="00923B1D" w:rsidP="007F173E">
      <w:pPr>
        <w:ind w:right="-35"/>
        <w:divId w:val="1864511069"/>
        <w:rPr>
          <w:rFonts w:eastAsia="Times New Roman"/>
        </w:rPr>
      </w:pPr>
    </w:p>
    <w:p w:rsidR="00CE2A35" w:rsidRDefault="001D3440" w:rsidP="007F173E">
      <w:pPr>
        <w:ind w:right="-35"/>
        <w:divId w:val="1864511069"/>
        <w:rPr>
          <w:rFonts w:eastAsia="Times New Roman"/>
        </w:rPr>
      </w:pPr>
      <w:r>
        <w:rPr>
          <w:rFonts w:eastAsia="Times New Roman"/>
        </w:rPr>
        <w:t>b) kritéria přijímacího řízení.</w:t>
      </w:r>
    </w:p>
    <w:p w:rsidR="00923B1D" w:rsidRDefault="00923B1D" w:rsidP="00F8016C">
      <w:pPr>
        <w:ind w:right="-35"/>
        <w:divId w:val="1864511069"/>
        <w:rPr>
          <w:rFonts w:eastAsia="Times New Roman"/>
          <w:noProof/>
        </w:rPr>
      </w:pPr>
    </w:p>
    <w:p w:rsidR="00CE2A35" w:rsidRDefault="001D3440" w:rsidP="00F8016C">
      <w:pPr>
        <w:ind w:right="-35"/>
        <w:divId w:val="1864511069"/>
        <w:rPr>
          <w:rFonts w:eastAsia="Times New Roman"/>
        </w:rPr>
      </w:pPr>
      <w:r>
        <w:rPr>
          <w:rFonts w:eastAsia="Times New Roman"/>
        </w:rPr>
        <w:t>(2) Pořadí uchazečů se zveřejňuje pod registračním číslem. Registrační číslo je přiděleno uchazeči ve škole nejpozději v den přijímací zkoušky nebo talentové zkoušky před jejím zahájením. V případě, že se přijímací zkouška nekoná nebo ji v souladu s kritérii přijímacího řízení není uchazeč povinen konat, sdělí přidělené registrační číslo uchazeči písemně ředitel školy zároveň s informací o nekonání přijímací zkoušky.</w:t>
      </w:r>
      <w:r>
        <w:rPr>
          <w:rFonts w:eastAsia="Times New Roman"/>
        </w:rPr>
        <w:br/>
      </w:r>
    </w:p>
    <w:p w:rsidR="00CE2A35" w:rsidRDefault="001D3440" w:rsidP="007F173E">
      <w:pPr>
        <w:ind w:right="-35"/>
        <w:jc w:val="center"/>
        <w:divId w:val="1864511069"/>
        <w:rPr>
          <w:rFonts w:eastAsia="Times New Roman"/>
        </w:rPr>
      </w:pPr>
      <w:r>
        <w:rPr>
          <w:rFonts w:eastAsia="Times New Roman"/>
        </w:rPr>
        <w:t>§ 16</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Odvolací řízení</w:t>
      </w:r>
    </w:p>
    <w:p w:rsidR="00CE2A35" w:rsidRDefault="001D3440" w:rsidP="00F8016C">
      <w:pPr>
        <w:ind w:right="-35"/>
        <w:divId w:val="1864511069"/>
        <w:rPr>
          <w:rFonts w:eastAsia="Times New Roman"/>
        </w:rPr>
      </w:pPr>
      <w:r>
        <w:rPr>
          <w:rFonts w:eastAsia="Times New Roman"/>
        </w:rPr>
        <w:br/>
        <w:t>(1) Počet volných míst pro potřebu odvolacího řízení určí ředitel školy.</w:t>
      </w:r>
      <w:r>
        <w:rPr>
          <w:rFonts w:eastAsia="Times New Roman"/>
        </w:rPr>
        <w:br/>
      </w:r>
      <w:r>
        <w:rPr>
          <w:rFonts w:eastAsia="Times New Roman"/>
        </w:rPr>
        <w:br/>
        <w:t>(2) Ředitel školy postoupí krajskému úřadu spolu s odvoláním a správním spisem kritéria přijímacího řízení, podle kterých postupoval při přijímacím řízení, případně další dokumenty důležité pro rozhodnutí o odvolání.</w:t>
      </w:r>
      <w:r>
        <w:rPr>
          <w:rFonts w:eastAsia="Times New Roman"/>
        </w:rPr>
        <w:br/>
      </w:r>
    </w:p>
    <w:p w:rsidR="00CE2A35" w:rsidRDefault="001D3440" w:rsidP="007F173E">
      <w:pPr>
        <w:ind w:right="-35"/>
        <w:jc w:val="center"/>
        <w:divId w:val="1864511069"/>
        <w:rPr>
          <w:rFonts w:eastAsia="Times New Roman"/>
        </w:rPr>
      </w:pPr>
      <w:r>
        <w:rPr>
          <w:rFonts w:eastAsia="Times New Roman"/>
        </w:rPr>
        <w:t>§ 17</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b/>
          <w:bCs/>
        </w:rPr>
        <w:t>Zápisový lístek</w:t>
      </w:r>
    </w:p>
    <w:p w:rsidR="00CE2A35" w:rsidRDefault="001D3440" w:rsidP="00F8016C">
      <w:pPr>
        <w:ind w:right="-35"/>
        <w:divId w:val="1864511069"/>
        <w:rPr>
          <w:rFonts w:eastAsia="Times New Roman"/>
        </w:rPr>
      </w:pPr>
      <w:r>
        <w:rPr>
          <w:rFonts w:eastAsia="Times New Roman"/>
        </w:rPr>
        <w:br/>
        <w:t>(1) Tiskopis zápisového lístku je opatřen šedým podtiskem lipových listů na každé straně tiskopisu, vodotiskem s motivy lipových ratolestí, evidenčním číslem obsahujícím sérii tiskopisu a alespoň šestimístným číslem tiskopisu. Tiskopisy se vyhotovují na listu formátu 210 x 297 mm s přípustnou odchylkou 3 mm.</w:t>
      </w:r>
      <w:r>
        <w:rPr>
          <w:rFonts w:eastAsia="Times New Roman"/>
        </w:rPr>
        <w:br/>
      </w:r>
      <w:r>
        <w:rPr>
          <w:rFonts w:eastAsia="Times New Roman"/>
        </w:rPr>
        <w:br/>
        <w:t xml:space="preserve">(2) Vzor tiskopisu zápisového lístku je uveden v příloze </w:t>
      </w:r>
      <w:r w:rsidR="00434909" w:rsidRPr="007F173E">
        <w:rPr>
          <w:rFonts w:eastAsia="Times New Roman"/>
          <w:b/>
          <w:color w:val="FF0000"/>
        </w:rPr>
        <w:t>č. 3</w:t>
      </w:r>
      <w:r w:rsidR="00434909" w:rsidRPr="007F173E">
        <w:rPr>
          <w:rFonts w:eastAsia="Times New Roman"/>
          <w:color w:val="FF0000"/>
        </w:rPr>
        <w:t xml:space="preserve"> </w:t>
      </w:r>
      <w:r>
        <w:rPr>
          <w:rFonts w:eastAsia="Times New Roman"/>
        </w:rPr>
        <w:t>k této vyhlášce. Místo pro uvedení resortního identifikátoru školy se na tiskopisu uvádí zkratkou "IZO".</w:t>
      </w:r>
      <w:r>
        <w:rPr>
          <w:rFonts w:eastAsia="Times New Roman"/>
        </w:rPr>
        <w:br/>
      </w:r>
      <w:r>
        <w:rPr>
          <w:rFonts w:eastAsia="Times New Roman"/>
        </w:rPr>
        <w:br/>
        <w:t>(3) Evidenci tiskopisů zápisových lístků vydaných jednotlivým uchazečům vede orgán, který je vydal. Zápisový lístek je evidován pod evidenčním číslem pro jednotlivé uchazeče, kterým je vydán v souladu s § 60g školského zákona. Škola nebo krajský úřad zápisový lístek s údaji identifikujícími uchazeče vydává uchazeči nebo zákonnému zástupci uchazeče na základě ověření jeho totožnosti, nebo jej uchazeči nebo zákonnému zástupci nezletilého uchazeče na základě písemné žádosti zasílá prostřednictvím provozovatele poštovních služeb do vlastních rukou.</w:t>
      </w:r>
      <w:r>
        <w:rPr>
          <w:rFonts w:eastAsia="Times New Roman"/>
        </w:rPr>
        <w:br/>
        <w:t>(4) Při převzetí zápisového lístku střední škola nebo konzervatoř ověřuje, zda údaje uvedené v zápisovém lístku odpovídají údajům v přihlášce.</w:t>
      </w:r>
      <w:r>
        <w:rPr>
          <w:rFonts w:eastAsia="Times New Roman"/>
        </w:rPr>
        <w:br/>
      </w:r>
      <w:r>
        <w:rPr>
          <w:rFonts w:eastAsia="Times New Roman"/>
        </w:rPr>
        <w:br/>
        <w:t>(5) V případě ztráty nebo zničení zápisového lístku vydává na základě písemné žádosti bez zbytečného odkladu orgán, který jej vydal, náhradní zápisový lístek. Součástí žádosti o vydání náhradního zápisového lístku je čestné prohlášení uchazeče nebo zákonného zástupce nezletilého uchazeče, že původní zápisový lístek neuplatnil ani neuplatní ve střední škole; součástí čestného prohlášení zákonného zástupce nezletilého uchazeče je podpis uchazeče. Náhradní zápisový lístek se označuje před nadpisem zápisového lístku slovem "NÁHRADNÍ". Odstavce 1 až 4 se na náhradní zápisový lístek použijí obdobně.</w:t>
      </w:r>
      <w:r>
        <w:rPr>
          <w:rFonts w:eastAsia="Times New Roman"/>
        </w:rPr>
        <w:br/>
      </w:r>
      <w:r>
        <w:rPr>
          <w:rFonts w:eastAsia="Times New Roman"/>
        </w:rPr>
        <w:br/>
        <w:t>(6) V případě souběhu způsobů, kdy lze vzít zpět zápisový lístek podle § 60g odst. 7 školského zákona, lze uvést údaje o zápisu uchazeče na další školu v zápisovém lístku na druhé straně tiskopisu.</w:t>
      </w:r>
      <w:r>
        <w:rPr>
          <w:rFonts w:eastAsia="Times New Roman"/>
        </w:rPr>
        <w:br/>
      </w:r>
      <w:r>
        <w:rPr>
          <w:rFonts w:eastAsia="Times New Roman"/>
        </w:rPr>
        <w:br/>
      </w:r>
      <w:r w:rsidRPr="00434909">
        <w:rPr>
          <w:rFonts w:eastAsia="Times New Roman"/>
        </w:rPr>
        <w:t xml:space="preserve">(7) Zápisový lístek je platný pro školní rok, </w:t>
      </w:r>
      <w:r w:rsidR="00F16330" w:rsidRPr="00434909">
        <w:rPr>
          <w:rFonts w:eastAsia="Times New Roman"/>
        </w:rPr>
        <w:t xml:space="preserve">pro který je uchazeč přijímán a </w:t>
      </w:r>
      <w:r w:rsidRPr="00434909">
        <w:rPr>
          <w:rFonts w:eastAsia="Times New Roman"/>
        </w:rPr>
        <w:t xml:space="preserve">který se vyznačí nad jméno a </w:t>
      </w:r>
      <w:r>
        <w:rPr>
          <w:rFonts w:eastAsia="Times New Roman"/>
        </w:rPr>
        <w:t>příjmení uchazeče. Rok, pro který je zápisový lístek vydán, je uveden v evidenci základní školy nebo krajského úřadu.</w:t>
      </w:r>
      <w:r w:rsidR="00434909">
        <w:rPr>
          <w:rFonts w:eastAsia="Times New Roman"/>
        </w:rPr>
        <w:t xml:space="preserve"> </w:t>
      </w:r>
      <w:r w:rsidR="00434909" w:rsidRPr="007F173E">
        <w:rPr>
          <w:color w:val="FF0000"/>
        </w:rPr>
        <w:t>Při přijímání do vyššího ročníku podle § 63 školského zákona a § 18 se zápisový lístek neuplatňuje.</w:t>
      </w:r>
      <w:r>
        <w:rPr>
          <w:rFonts w:eastAsia="Times New Roman"/>
        </w:rPr>
        <w:br/>
      </w:r>
    </w:p>
    <w:p w:rsidR="00CE2A35" w:rsidRDefault="001D3440" w:rsidP="007F173E">
      <w:pPr>
        <w:ind w:right="-35"/>
        <w:jc w:val="center"/>
        <w:divId w:val="1864511069"/>
        <w:rPr>
          <w:rFonts w:eastAsia="Times New Roman"/>
          <w:b/>
          <w:bCs/>
        </w:rPr>
      </w:pPr>
      <w:r>
        <w:rPr>
          <w:rFonts w:eastAsia="Times New Roman"/>
          <w:b/>
          <w:bCs/>
        </w:rPr>
        <w:t>ČÁST DRUHÁ</w:t>
      </w:r>
    </w:p>
    <w:p w:rsidR="00CE2A35" w:rsidRDefault="00CE2A35" w:rsidP="007F173E">
      <w:pPr>
        <w:ind w:right="-35"/>
        <w:divId w:val="1864511069"/>
        <w:rPr>
          <w:rFonts w:eastAsia="Times New Roman"/>
          <w:b/>
          <w:bCs/>
        </w:rPr>
      </w:pPr>
    </w:p>
    <w:p w:rsidR="00CE2A35" w:rsidRDefault="001D3440" w:rsidP="007F173E">
      <w:pPr>
        <w:ind w:right="-35"/>
        <w:jc w:val="center"/>
        <w:divId w:val="1864511069"/>
        <w:rPr>
          <w:rFonts w:eastAsia="Times New Roman"/>
        </w:rPr>
      </w:pPr>
      <w:r>
        <w:rPr>
          <w:rFonts w:eastAsia="Times New Roman"/>
          <w:b/>
          <w:bCs/>
        </w:rPr>
        <w:t>ORGANIZACE PŘIJÍMACÍHO ŘÍZENÍ DO VYŠŠÍHO ROČNÍKU</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rPr>
        <w:t>§ 18</w:t>
      </w:r>
    </w:p>
    <w:p w:rsidR="00CE2A35" w:rsidRDefault="001D3440" w:rsidP="007F173E">
      <w:pPr>
        <w:spacing w:after="240"/>
        <w:ind w:right="-35"/>
        <w:divId w:val="1864511069"/>
        <w:rPr>
          <w:rFonts w:eastAsia="Times New Roman"/>
        </w:rPr>
      </w:pPr>
      <w:r>
        <w:rPr>
          <w:rFonts w:eastAsia="Times New Roman"/>
        </w:rPr>
        <w:br/>
        <w:t>Součástí přihlášky jsou zejména doklady nebo jejich ověřené kopie podle § 1 odst. 1 písm. g), h) a j) a podle § 1 odst. 5 a dále doklady uchazeče o předchozím vzdělávání pro určení formy, obsahu a kritérií přijímacího řízení a určení ročníku, do něhož bude uchazeč zařazen.</w:t>
      </w:r>
      <w:r>
        <w:rPr>
          <w:rFonts w:eastAsia="Times New Roman"/>
        </w:rPr>
        <w:br/>
      </w:r>
    </w:p>
    <w:p w:rsidR="00CE2A35" w:rsidRDefault="001D3440" w:rsidP="007F173E">
      <w:pPr>
        <w:ind w:right="-35"/>
        <w:jc w:val="center"/>
        <w:divId w:val="1864511069"/>
        <w:rPr>
          <w:rFonts w:eastAsia="Times New Roman"/>
          <w:b/>
          <w:bCs/>
        </w:rPr>
      </w:pPr>
      <w:r>
        <w:rPr>
          <w:rFonts w:eastAsia="Times New Roman"/>
          <w:b/>
          <w:bCs/>
        </w:rPr>
        <w:t>ČÁST TŘETÍ</w:t>
      </w:r>
    </w:p>
    <w:p w:rsidR="00CE2A35" w:rsidRDefault="00CE2A35" w:rsidP="007F173E">
      <w:pPr>
        <w:ind w:right="-35"/>
        <w:divId w:val="1864511069"/>
        <w:rPr>
          <w:rFonts w:eastAsia="Times New Roman"/>
          <w:b/>
          <w:bCs/>
        </w:rPr>
      </w:pPr>
    </w:p>
    <w:p w:rsidR="00CE2A35" w:rsidRDefault="001D3440" w:rsidP="007F173E">
      <w:pPr>
        <w:ind w:right="-35"/>
        <w:jc w:val="center"/>
        <w:divId w:val="1864511069"/>
        <w:rPr>
          <w:rFonts w:eastAsia="Times New Roman"/>
        </w:rPr>
      </w:pPr>
      <w:r>
        <w:rPr>
          <w:rFonts w:eastAsia="Times New Roman"/>
          <w:b/>
          <w:bCs/>
        </w:rPr>
        <w:t>SPOLEČNÁ, PŘECHODNÁ A ZRUŠOVACÍ USTANOVENÍ</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rPr>
        <w:t>§ 19</w:t>
      </w:r>
    </w:p>
    <w:p w:rsidR="00CE2A35" w:rsidRDefault="001D3440" w:rsidP="00F8016C">
      <w:pPr>
        <w:ind w:right="-35"/>
        <w:divId w:val="1864511069"/>
        <w:rPr>
          <w:rFonts w:eastAsia="Times New Roman"/>
        </w:rPr>
      </w:pPr>
      <w:r>
        <w:rPr>
          <w:rFonts w:eastAsia="Times New Roman"/>
        </w:rPr>
        <w:br/>
        <w:t>Ustanovení této vyhlášky, s výjimkou ustanovení o přijímací zkoušce, se obdobně použijí také na přijímání ke vzdělávání v konzervatoři.</w:t>
      </w:r>
      <w:r>
        <w:rPr>
          <w:rFonts w:eastAsia="Times New Roman"/>
        </w:rPr>
        <w:br/>
      </w:r>
    </w:p>
    <w:p w:rsidR="00CE2A35" w:rsidRDefault="001D3440" w:rsidP="007F173E">
      <w:pPr>
        <w:ind w:right="-35"/>
        <w:jc w:val="center"/>
        <w:divId w:val="1864511069"/>
        <w:rPr>
          <w:rFonts w:eastAsia="Times New Roman"/>
        </w:rPr>
      </w:pPr>
      <w:r>
        <w:rPr>
          <w:rFonts w:eastAsia="Times New Roman"/>
        </w:rPr>
        <w:t>§ 20</w:t>
      </w:r>
    </w:p>
    <w:p w:rsidR="00CE2A35" w:rsidRDefault="001D3440" w:rsidP="00F8016C">
      <w:pPr>
        <w:ind w:right="-35"/>
        <w:divId w:val="1864511069"/>
        <w:rPr>
          <w:rFonts w:eastAsia="Times New Roman"/>
        </w:rPr>
      </w:pPr>
      <w:r>
        <w:rPr>
          <w:rFonts w:eastAsia="Times New Roman"/>
        </w:rPr>
        <w:br/>
        <w:t>Tiskopisy zápisového lístku, vyrobené přede dnem nabytí účinnosti této vyhlášky podle dosavadní právní úpravy, lze používat do vyčerpání jejich zásob za podmínky jejich doplnění o nově stanovené údaje v tiskopise uvedeném v příloze této vyhlášky, nejdéle však do 31. srpna 2017.</w:t>
      </w:r>
      <w:r>
        <w:rPr>
          <w:rFonts w:eastAsia="Times New Roman"/>
        </w:rPr>
        <w:br/>
      </w:r>
      <w:bookmarkStart w:id="1" w:name="_GoBack"/>
      <w:bookmarkEnd w:id="1"/>
    </w:p>
    <w:p w:rsidR="00CE2A35" w:rsidRDefault="001D3440" w:rsidP="007F173E">
      <w:pPr>
        <w:ind w:right="-35"/>
        <w:jc w:val="center"/>
        <w:divId w:val="1864511069"/>
        <w:rPr>
          <w:rFonts w:eastAsia="Times New Roman"/>
        </w:rPr>
      </w:pPr>
      <w:r>
        <w:rPr>
          <w:rFonts w:eastAsia="Times New Roman"/>
        </w:rPr>
        <w:t>§ 21</w:t>
      </w:r>
    </w:p>
    <w:p w:rsidR="00CE2A35" w:rsidRDefault="001D3440" w:rsidP="007F173E">
      <w:pPr>
        <w:ind w:right="-35"/>
        <w:divId w:val="1864511069"/>
        <w:rPr>
          <w:rFonts w:eastAsia="Times New Roman"/>
        </w:rPr>
      </w:pPr>
      <w:r>
        <w:rPr>
          <w:rFonts w:eastAsia="Times New Roman"/>
        </w:rPr>
        <w:t>Zrušuje se:</w:t>
      </w:r>
      <w:r>
        <w:rPr>
          <w:rFonts w:eastAsia="Times New Roman"/>
        </w:rPr>
        <w:br/>
      </w:r>
    </w:p>
    <w:p w:rsidR="00CE2A35" w:rsidRDefault="001D3440" w:rsidP="007F173E">
      <w:pPr>
        <w:ind w:right="-35"/>
        <w:divId w:val="1864511069"/>
        <w:rPr>
          <w:rFonts w:eastAsia="Times New Roman"/>
        </w:rPr>
      </w:pPr>
      <w:r>
        <w:rPr>
          <w:rFonts w:eastAsia="Times New Roman"/>
        </w:rPr>
        <w:t>1. Vyhláška č. 671/2004 Sb., kterou se stanoví podrobnosti o organizaci přijímacího řízení ke vzdělávání ve středních školách.</w:t>
      </w:r>
    </w:p>
    <w:p w:rsidR="00CE2A35" w:rsidRDefault="001D3440" w:rsidP="007F173E">
      <w:pPr>
        <w:ind w:right="-35"/>
        <w:divId w:val="1864511069"/>
        <w:rPr>
          <w:rFonts w:eastAsia="Times New Roman"/>
        </w:rPr>
      </w:pPr>
      <w:r>
        <w:rPr>
          <w:rFonts w:eastAsia="Times New Roman"/>
        </w:rPr>
        <w:t>2. Vyhláška č. 422/2006 Sb., kterou se mění vyhláška č. 671/2004 Sb., kterou se stanoví podrobnosti o organizaci přijímacího řízení ke vzdělávání ve středních školách.</w:t>
      </w:r>
    </w:p>
    <w:p w:rsidR="00CE2A35" w:rsidRDefault="001D3440" w:rsidP="007F173E">
      <w:pPr>
        <w:ind w:right="-35"/>
        <w:divId w:val="1864511069"/>
        <w:rPr>
          <w:rFonts w:eastAsia="Times New Roman"/>
        </w:rPr>
      </w:pPr>
      <w:r>
        <w:rPr>
          <w:rFonts w:eastAsia="Times New Roman"/>
        </w:rPr>
        <w:t>3. Vyhláška č. 46/2008 Sb., kterou se mění vyhláška č. 671/2004 Sb., kterou se stanoví podrobnosti o organizaci přijímacího řízení ke vzdělávání ve středních školách, ve znění vyhlášky č. 422/2006 Sb.</w:t>
      </w:r>
    </w:p>
    <w:p w:rsidR="00CE2A35" w:rsidRDefault="001D3440" w:rsidP="007F173E">
      <w:pPr>
        <w:ind w:right="-35"/>
        <w:divId w:val="1864511069"/>
        <w:rPr>
          <w:rFonts w:eastAsia="Times New Roman"/>
        </w:rPr>
      </w:pPr>
      <w:r>
        <w:rPr>
          <w:rFonts w:eastAsia="Times New Roman"/>
        </w:rPr>
        <w:t>4. Vyhláška č. 394/2008 Sb., kterou se mění vyhláška č. 671/2004 Sb., kterou se stanoví podrobnosti o organizaci přijímacího řízení ke vzdělávání ve středních školách, ve znění pozdějších předpisů.</w:t>
      </w:r>
    </w:p>
    <w:p w:rsidR="00CE2A35" w:rsidRDefault="001D3440" w:rsidP="007F173E">
      <w:pPr>
        <w:ind w:right="-35"/>
        <w:divId w:val="1864511069"/>
        <w:rPr>
          <w:rFonts w:eastAsia="Times New Roman"/>
        </w:rPr>
      </w:pPr>
      <w:r>
        <w:rPr>
          <w:rFonts w:eastAsia="Times New Roman"/>
        </w:rPr>
        <w:t>5. Vyhláška č. 86/2012 Sb., kterou se mění vyhláška č. 671/2004 Sb., kterou se stanoví podrobnosti o organizaci přijímacího řízení ke vzdělávání ve středních školách, ve znění pozdějších předpisů.</w:t>
      </w:r>
    </w:p>
    <w:p w:rsidR="00CE2A35" w:rsidRDefault="001D3440" w:rsidP="007F173E">
      <w:pPr>
        <w:ind w:right="-35"/>
        <w:divId w:val="1864511069"/>
        <w:rPr>
          <w:rFonts w:eastAsia="Times New Roman"/>
        </w:rPr>
      </w:pPr>
      <w:r>
        <w:rPr>
          <w:rFonts w:eastAsia="Times New Roman"/>
        </w:rPr>
        <w:t>6. Vyhláška č. 245/2015 Sb., kterou se mění vyhláška č. 671/2004 Sb., kterou se stanoví podrobnosti o organizaci přijímacího řízení ke vzdělávání ve středních školách, ve znění pozdějších předpisů.</w:t>
      </w:r>
      <w:r>
        <w:rPr>
          <w:rFonts w:eastAsia="Times New Roman"/>
        </w:rPr>
        <w:br/>
      </w:r>
    </w:p>
    <w:p w:rsidR="00CE2A35" w:rsidRDefault="001D3440" w:rsidP="007F173E">
      <w:pPr>
        <w:ind w:right="-35"/>
        <w:jc w:val="center"/>
        <w:divId w:val="1864511069"/>
        <w:rPr>
          <w:rFonts w:eastAsia="Times New Roman"/>
          <w:b/>
          <w:bCs/>
        </w:rPr>
      </w:pPr>
      <w:r>
        <w:rPr>
          <w:rFonts w:eastAsia="Times New Roman"/>
          <w:b/>
          <w:bCs/>
        </w:rPr>
        <w:t>ČÁST ČTVRTÁ</w:t>
      </w:r>
    </w:p>
    <w:p w:rsidR="00CE2A35" w:rsidRDefault="00CE2A35" w:rsidP="007F173E">
      <w:pPr>
        <w:ind w:right="-35"/>
        <w:divId w:val="1864511069"/>
        <w:rPr>
          <w:rFonts w:eastAsia="Times New Roman"/>
          <w:b/>
          <w:bCs/>
        </w:rPr>
      </w:pPr>
    </w:p>
    <w:p w:rsidR="00CE2A35" w:rsidRDefault="001D3440" w:rsidP="007F173E">
      <w:pPr>
        <w:ind w:right="-35"/>
        <w:jc w:val="center"/>
        <w:divId w:val="1864511069"/>
        <w:rPr>
          <w:rFonts w:eastAsia="Times New Roman"/>
        </w:rPr>
      </w:pPr>
      <w:r>
        <w:rPr>
          <w:rFonts w:eastAsia="Times New Roman"/>
          <w:b/>
          <w:bCs/>
        </w:rPr>
        <w:t>ÚČINNOST</w:t>
      </w:r>
    </w:p>
    <w:p w:rsidR="00CE2A35" w:rsidRDefault="00CE2A35" w:rsidP="007F173E">
      <w:pPr>
        <w:ind w:right="-35"/>
        <w:divId w:val="1864511069"/>
        <w:rPr>
          <w:rFonts w:eastAsia="Times New Roman"/>
        </w:rPr>
      </w:pPr>
    </w:p>
    <w:p w:rsidR="00CE2A35" w:rsidRDefault="001D3440" w:rsidP="007F173E">
      <w:pPr>
        <w:ind w:right="-35"/>
        <w:jc w:val="center"/>
        <w:divId w:val="1864511069"/>
        <w:rPr>
          <w:rFonts w:eastAsia="Times New Roman"/>
        </w:rPr>
      </w:pPr>
      <w:r>
        <w:rPr>
          <w:rFonts w:eastAsia="Times New Roman"/>
        </w:rPr>
        <w:t>§ 22</w:t>
      </w:r>
    </w:p>
    <w:p w:rsidR="00CE2A35" w:rsidRDefault="001D3440" w:rsidP="007F173E">
      <w:pPr>
        <w:spacing w:after="240"/>
        <w:ind w:right="-35"/>
        <w:divId w:val="1864511069"/>
        <w:rPr>
          <w:rFonts w:eastAsia="Times New Roman"/>
        </w:rPr>
      </w:pPr>
      <w:r>
        <w:rPr>
          <w:rFonts w:eastAsia="Times New Roman"/>
        </w:rPr>
        <w:t>Tato vyhláška nabývá účinnosti dnem jejího vyhlášení.</w:t>
      </w:r>
      <w:r>
        <w:rPr>
          <w:rFonts w:eastAsia="Times New Roman"/>
        </w:rPr>
        <w:br/>
        <w:t>Ministryně:</w:t>
      </w:r>
    </w:p>
    <w:p w:rsidR="00CE2A35" w:rsidRDefault="001D3440" w:rsidP="007F173E">
      <w:pPr>
        <w:pBdr>
          <w:bottom w:val="single" w:sz="12" w:space="1" w:color="auto"/>
        </w:pBdr>
        <w:ind w:right="-35"/>
        <w:jc w:val="center"/>
        <w:divId w:val="1864511069"/>
        <w:rPr>
          <w:rFonts w:eastAsia="Times New Roman"/>
        </w:rPr>
      </w:pPr>
      <w:r>
        <w:rPr>
          <w:rFonts w:eastAsia="Times New Roman"/>
        </w:rPr>
        <w:t xml:space="preserve">Mgr. </w:t>
      </w:r>
      <w:r>
        <w:rPr>
          <w:rFonts w:eastAsia="Times New Roman"/>
          <w:b/>
          <w:bCs/>
        </w:rPr>
        <w:t>Valachová</w:t>
      </w:r>
      <w:r>
        <w:rPr>
          <w:rFonts w:eastAsia="Times New Roman"/>
        </w:rPr>
        <w:t>, Ph.D., v. r.</w:t>
      </w:r>
    </w:p>
    <w:p w:rsidR="009B0546" w:rsidRDefault="009B0546" w:rsidP="007F173E">
      <w:pPr>
        <w:pBdr>
          <w:bottom w:val="single" w:sz="12" w:space="1" w:color="auto"/>
        </w:pBdr>
        <w:ind w:right="-35"/>
        <w:jc w:val="center"/>
        <w:divId w:val="1864511069"/>
        <w:rPr>
          <w:rFonts w:eastAsia="Times New Roman"/>
        </w:rPr>
      </w:pPr>
    </w:p>
    <w:p w:rsidR="009B0546" w:rsidRPr="007F173E" w:rsidRDefault="009B0546" w:rsidP="007F173E">
      <w:pPr>
        <w:ind w:right="-35"/>
        <w:jc w:val="center"/>
        <w:divId w:val="1864511069"/>
        <w:rPr>
          <w:rFonts w:eastAsia="Times New Roman"/>
          <w:color w:val="FF0000"/>
        </w:rPr>
      </w:pPr>
      <w:r w:rsidRPr="007F173E">
        <w:rPr>
          <w:rFonts w:eastAsia="Times New Roman"/>
          <w:color w:val="FF0000"/>
        </w:rPr>
        <w:t>Čl. II</w:t>
      </w:r>
    </w:p>
    <w:p w:rsidR="009B0546" w:rsidRPr="007F173E" w:rsidRDefault="009B0546" w:rsidP="007F173E">
      <w:pPr>
        <w:ind w:right="-35"/>
        <w:jc w:val="center"/>
        <w:divId w:val="1864511069"/>
        <w:rPr>
          <w:rFonts w:eastAsia="Times New Roman"/>
          <w:color w:val="FF0000"/>
        </w:rPr>
      </w:pPr>
      <w:r w:rsidRPr="007F173E">
        <w:rPr>
          <w:rFonts w:eastAsia="Times New Roman"/>
          <w:b/>
          <w:bCs/>
          <w:color w:val="FF0000"/>
        </w:rPr>
        <w:t>Přechodné ustanovení</w:t>
      </w:r>
      <w:r w:rsidR="003B1C9E" w:rsidRPr="007F173E">
        <w:rPr>
          <w:rFonts w:eastAsia="Times New Roman"/>
          <w:b/>
          <w:bCs/>
          <w:color w:val="FF0000"/>
        </w:rPr>
        <w:t xml:space="preserve"> vyhlášky č. 244/2018 Sb.</w:t>
      </w:r>
    </w:p>
    <w:p w:rsidR="009B0546" w:rsidRPr="007F173E" w:rsidRDefault="009B0546" w:rsidP="007F173E">
      <w:pPr>
        <w:pBdr>
          <w:bottom w:val="single" w:sz="12" w:space="1" w:color="auto"/>
        </w:pBdr>
        <w:ind w:right="-35"/>
        <w:jc w:val="center"/>
        <w:divId w:val="1864511069"/>
        <w:rPr>
          <w:rFonts w:eastAsia="Times New Roman"/>
          <w:color w:val="FF0000"/>
        </w:rPr>
      </w:pPr>
      <w:r w:rsidRPr="007F173E">
        <w:rPr>
          <w:rFonts w:eastAsia="Times New Roman"/>
          <w:noProof/>
          <w:color w:val="FF0000"/>
        </w:rPr>
        <w:drawing>
          <wp:inline distT="0" distB="0" distL="0" distR="0">
            <wp:extent cx="352425" cy="28575"/>
            <wp:effectExtent l="0" t="0" r="9525" b="9525"/>
            <wp:docPr id="19" name="Obrázek 19"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birka.cz/POSL4TYD/NOVE/ta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F173E">
        <w:rPr>
          <w:rFonts w:eastAsia="Times New Roman"/>
          <w:color w:val="FF0000"/>
        </w:rPr>
        <w:t>Pro uzpůsobení podmínek pro přijímací řízení ke střednímu vzdělávání lze do 31. srpna 2019 využít i platná doporučení vydaná podle dosavadních právních předpisů.</w:t>
      </w:r>
      <w:r w:rsidRPr="007F173E">
        <w:rPr>
          <w:rFonts w:eastAsia="Times New Roman"/>
          <w:color w:val="FF0000"/>
        </w:rPr>
        <w:br/>
      </w:r>
    </w:p>
    <w:p w:rsidR="00CE2A35" w:rsidRDefault="00CE2A35" w:rsidP="007F173E">
      <w:pPr>
        <w:ind w:right="-35"/>
        <w:divId w:val="1864511069"/>
        <w:rPr>
          <w:rFonts w:eastAsia="Times New Roman"/>
        </w:rPr>
      </w:pPr>
    </w:p>
    <w:p w:rsidR="00CE2A35" w:rsidRPr="00923B1D" w:rsidRDefault="001D3440" w:rsidP="007F173E">
      <w:pPr>
        <w:ind w:right="-35"/>
        <w:divId w:val="1864511069"/>
        <w:rPr>
          <w:rFonts w:eastAsia="Times New Roman"/>
          <w:i/>
          <w:sz w:val="22"/>
        </w:rPr>
      </w:pPr>
      <w:r w:rsidRPr="00923B1D">
        <w:rPr>
          <w:rFonts w:eastAsia="Times New Roman"/>
          <w:i/>
          <w:sz w:val="22"/>
        </w:rPr>
        <w:t>1) § 51 zákona č. 373/2011 Sb., o specifických zdravotních službách, ve znění zákona č. 82/2015 Sb.</w:t>
      </w:r>
    </w:p>
    <w:p w:rsidR="00CE2A35" w:rsidRDefault="001D3440" w:rsidP="007F173E">
      <w:pPr>
        <w:ind w:right="-35"/>
        <w:divId w:val="1864511069"/>
        <w:rPr>
          <w:rFonts w:eastAsia="Times New Roman"/>
        </w:rPr>
      </w:pPr>
      <w:r w:rsidRPr="00923B1D">
        <w:rPr>
          <w:rFonts w:eastAsia="Times New Roman"/>
          <w:i/>
          <w:sz w:val="22"/>
        </w:rPr>
        <w:t>2) Příloha č. 1 vyhlášky č. 27/2016 Sb., o vzdělávání žáků se speciálními vzdělávacími potřebami a žáků nadaných.</w:t>
      </w:r>
      <w:r>
        <w:rPr>
          <w:rFonts w:eastAsia="Times New Roman"/>
        </w:rPr>
        <w:br/>
      </w:r>
    </w:p>
    <w:p w:rsidR="00C74BEA" w:rsidRDefault="00C74BEA" w:rsidP="007F173E">
      <w:pPr>
        <w:ind w:right="-35"/>
        <w:divId w:val="1864511069"/>
        <w:rPr>
          <w:rFonts w:eastAsia="Times New Roman"/>
        </w:rPr>
      </w:pPr>
    </w:p>
    <w:p w:rsidR="001C21C4" w:rsidRPr="007F173E" w:rsidRDefault="001D3440" w:rsidP="007F173E">
      <w:pPr>
        <w:pStyle w:val="Normlnweb"/>
        <w:ind w:right="-35"/>
        <w:jc w:val="right"/>
        <w:divId w:val="1864511069"/>
        <w:rPr>
          <w:b/>
          <w:bCs/>
          <w:color w:val="FF0000"/>
        </w:rPr>
      </w:pPr>
      <w:r w:rsidRPr="007F173E">
        <w:rPr>
          <w:b/>
          <w:bCs/>
          <w:color w:val="FF0000"/>
        </w:rPr>
        <w:t xml:space="preserve">Příloha </w:t>
      </w:r>
      <w:r w:rsidR="00434909" w:rsidRPr="007F173E">
        <w:rPr>
          <w:b/>
          <w:bCs/>
          <w:color w:val="FF0000"/>
        </w:rPr>
        <w:t xml:space="preserve">č. 1 </w:t>
      </w:r>
      <w:r w:rsidRPr="007F173E">
        <w:rPr>
          <w:b/>
          <w:bCs/>
          <w:color w:val="FF0000"/>
        </w:rPr>
        <w:t>k vyhlášce č. 353/2016 Sb.</w:t>
      </w:r>
      <w:r w:rsidR="00E8530F" w:rsidRPr="007F173E">
        <w:rPr>
          <w:b/>
          <w:bCs/>
          <w:color w:val="FF0000"/>
        </w:rPr>
        <w:t>:</w:t>
      </w:r>
    </w:p>
    <w:p w:rsidR="00434909" w:rsidRPr="007F173E" w:rsidRDefault="00434909" w:rsidP="007F173E">
      <w:pPr>
        <w:ind w:right="-35"/>
        <w:jc w:val="center"/>
        <w:divId w:val="1864511069"/>
        <w:rPr>
          <w:rFonts w:eastAsia="Times New Roman"/>
          <w:color w:val="FF0000"/>
        </w:rPr>
      </w:pPr>
      <w:r w:rsidRPr="007F173E">
        <w:rPr>
          <w:rFonts w:eastAsia="Times New Roman"/>
          <w:b/>
          <w:bCs/>
          <w:color w:val="FF0000"/>
        </w:rPr>
        <w:t>Úprava podmínek přijímání uchazečů se speciálními vzdělávacími</w:t>
      </w:r>
    </w:p>
    <w:p w:rsidR="00434909" w:rsidRPr="007F173E" w:rsidRDefault="00434909" w:rsidP="007F173E">
      <w:pPr>
        <w:ind w:right="-35"/>
        <w:jc w:val="center"/>
        <w:divId w:val="1864511069"/>
        <w:rPr>
          <w:rFonts w:eastAsia="Times New Roman"/>
          <w:color w:val="FF0000"/>
        </w:rPr>
      </w:pPr>
      <w:r w:rsidRPr="007F173E">
        <w:rPr>
          <w:rFonts w:eastAsia="Times New Roman"/>
          <w:b/>
          <w:bCs/>
          <w:color w:val="FF0000"/>
        </w:rPr>
        <w:t>potřebami a kategorie uzpůsobení konání přijímací zkoušky</w:t>
      </w:r>
    </w:p>
    <w:p w:rsidR="007F173E" w:rsidRDefault="00434909" w:rsidP="007F173E">
      <w:pPr>
        <w:ind w:right="-35"/>
        <w:divId w:val="1864511069"/>
        <w:rPr>
          <w:rFonts w:eastAsia="Times New Roman"/>
          <w:color w:val="0000FF"/>
        </w:rPr>
      </w:pPr>
      <w:r w:rsidRPr="007F173E">
        <w:rPr>
          <w:rFonts w:eastAsia="Times New Roman"/>
          <w:color w:val="FF0000"/>
        </w:rPr>
        <w:br/>
        <w:t xml:space="preserve">Pro účely vydání doporučení školským poradenským zařízením jsou v následující tabulce uvedeny kategorie uzpůsobení konání přijímací zkoušky spolu se stručnou charakteristikou uchazečů, kterých </w:t>
      </w:r>
      <w:r w:rsidR="007F173E">
        <w:rPr>
          <w:rFonts w:eastAsia="Times New Roman"/>
          <w:color w:val="FF0000"/>
        </w:rPr>
        <w:t>s</w:t>
      </w:r>
      <w:r w:rsidRPr="007F173E">
        <w:rPr>
          <w:rFonts w:eastAsia="Times New Roman"/>
          <w:color w:val="FF0000"/>
        </w:rPr>
        <w:t>e příslušné uzpůsobení týká.</w:t>
      </w:r>
      <w:r w:rsidR="00A275B3" w:rsidRPr="00434909">
        <w:rPr>
          <w:rFonts w:eastAsia="Times New Roman"/>
          <w:color w:val="0000FF"/>
        </w:rPr>
        <w:t xml:space="preserve"> </w:t>
      </w:r>
    </w:p>
    <w:p w:rsidR="00434909" w:rsidRPr="00434909" w:rsidRDefault="00735026" w:rsidP="007F173E">
      <w:pPr>
        <w:ind w:right="-35"/>
        <w:jc w:val="center"/>
        <w:divId w:val="1864511069"/>
        <w:rPr>
          <w:rFonts w:eastAsia="Times New Roman"/>
          <w:color w:val="0000FF"/>
        </w:rPr>
      </w:pPr>
      <w:r>
        <w:rPr>
          <w:rFonts w:eastAsia="Times New Roman"/>
          <w:noProof/>
          <w:color w:val="0000FF"/>
        </w:rPr>
        <w:drawing>
          <wp:inline distT="0" distB="0" distL="0" distR="0">
            <wp:extent cx="5553075" cy="8880378"/>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říloha_1a.jpg"/>
                    <pic:cNvPicPr/>
                  </pic:nvPicPr>
                  <pic:blipFill>
                    <a:blip r:embed="rId6">
                      <a:extLst>
                        <a:ext uri="{28A0092B-C50C-407E-A947-70E740481C1C}">
                          <a14:useLocalDpi xmlns:a14="http://schemas.microsoft.com/office/drawing/2010/main" val="0"/>
                        </a:ext>
                      </a:extLst>
                    </a:blip>
                    <a:stretch>
                      <a:fillRect/>
                    </a:stretch>
                  </pic:blipFill>
                  <pic:spPr>
                    <a:xfrm>
                      <a:off x="0" y="0"/>
                      <a:ext cx="5558217" cy="8888601"/>
                    </a:xfrm>
                    <a:prstGeom prst="rect">
                      <a:avLst/>
                    </a:prstGeom>
                  </pic:spPr>
                </pic:pic>
              </a:graphicData>
            </a:graphic>
          </wp:inline>
        </w:drawing>
      </w:r>
    </w:p>
    <w:p w:rsidR="008B04CB" w:rsidRDefault="00735026" w:rsidP="007F173E">
      <w:pPr>
        <w:pStyle w:val="Normlnweb"/>
        <w:ind w:right="-35"/>
        <w:jc w:val="center"/>
        <w:divId w:val="1864511069"/>
        <w:rPr>
          <w:b/>
          <w:bCs/>
          <w:color w:val="0000FF"/>
        </w:rPr>
      </w:pPr>
      <w:r>
        <w:rPr>
          <w:b/>
          <w:bCs/>
          <w:noProof/>
          <w:color w:val="0000FF"/>
        </w:rPr>
        <w:drawing>
          <wp:inline distT="0" distB="0" distL="0" distR="0">
            <wp:extent cx="5077738" cy="9158605"/>
            <wp:effectExtent l="0" t="0" r="8890" b="444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říloha_1b.jpg"/>
                    <pic:cNvPicPr/>
                  </pic:nvPicPr>
                  <pic:blipFill>
                    <a:blip r:embed="rId7">
                      <a:extLst>
                        <a:ext uri="{28A0092B-C50C-407E-A947-70E740481C1C}">
                          <a14:useLocalDpi xmlns:a14="http://schemas.microsoft.com/office/drawing/2010/main" val="0"/>
                        </a:ext>
                      </a:extLst>
                    </a:blip>
                    <a:stretch>
                      <a:fillRect/>
                    </a:stretch>
                  </pic:blipFill>
                  <pic:spPr>
                    <a:xfrm>
                      <a:off x="0" y="0"/>
                      <a:ext cx="5084164" cy="9170196"/>
                    </a:xfrm>
                    <a:prstGeom prst="rect">
                      <a:avLst/>
                    </a:prstGeom>
                  </pic:spPr>
                </pic:pic>
              </a:graphicData>
            </a:graphic>
          </wp:inline>
        </w:drawing>
      </w:r>
    </w:p>
    <w:p w:rsidR="008A13EE" w:rsidRDefault="00735026" w:rsidP="007F173E">
      <w:pPr>
        <w:pStyle w:val="Normlnweb"/>
        <w:ind w:right="-35"/>
        <w:jc w:val="center"/>
        <w:divId w:val="1864511069"/>
        <w:rPr>
          <w:b/>
          <w:bCs/>
          <w:color w:val="0000FF"/>
        </w:rPr>
      </w:pPr>
      <w:r>
        <w:rPr>
          <w:b/>
          <w:bCs/>
          <w:noProof/>
          <w:color w:val="0000FF"/>
        </w:rPr>
        <w:drawing>
          <wp:inline distT="0" distB="0" distL="0" distR="0">
            <wp:extent cx="4119333" cy="9025255"/>
            <wp:effectExtent l="0" t="0" r="0" b="444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říloha_1c.jpg"/>
                    <pic:cNvPicPr/>
                  </pic:nvPicPr>
                  <pic:blipFill>
                    <a:blip r:embed="rId8">
                      <a:extLst>
                        <a:ext uri="{28A0092B-C50C-407E-A947-70E740481C1C}">
                          <a14:useLocalDpi xmlns:a14="http://schemas.microsoft.com/office/drawing/2010/main" val="0"/>
                        </a:ext>
                      </a:extLst>
                    </a:blip>
                    <a:stretch>
                      <a:fillRect/>
                    </a:stretch>
                  </pic:blipFill>
                  <pic:spPr>
                    <a:xfrm>
                      <a:off x="0" y="0"/>
                      <a:ext cx="4126156" cy="9040204"/>
                    </a:xfrm>
                    <a:prstGeom prst="rect">
                      <a:avLst/>
                    </a:prstGeom>
                  </pic:spPr>
                </pic:pic>
              </a:graphicData>
            </a:graphic>
          </wp:inline>
        </w:drawing>
      </w:r>
    </w:p>
    <w:p w:rsidR="00434909" w:rsidRPr="007F173E" w:rsidRDefault="00434909" w:rsidP="007F173E">
      <w:pPr>
        <w:pStyle w:val="Normlnweb"/>
        <w:ind w:right="-35"/>
        <w:jc w:val="right"/>
        <w:divId w:val="1864511069"/>
        <w:rPr>
          <w:b/>
          <w:bCs/>
          <w:color w:val="FF0000"/>
        </w:rPr>
      </w:pPr>
      <w:r w:rsidRPr="007F173E">
        <w:rPr>
          <w:b/>
          <w:bCs/>
          <w:color w:val="FF0000"/>
        </w:rPr>
        <w:t>Příloha č. 2 k vyhlášce č. 353/2016 Sb.:</w:t>
      </w:r>
    </w:p>
    <w:p w:rsidR="00434909" w:rsidRDefault="00735026" w:rsidP="007F173E">
      <w:pPr>
        <w:pStyle w:val="Normlnweb"/>
        <w:ind w:right="-35"/>
        <w:jc w:val="center"/>
        <w:divId w:val="1864511069"/>
        <w:rPr>
          <w:b/>
          <w:bCs/>
          <w:color w:val="0000FF"/>
        </w:rPr>
      </w:pPr>
      <w:r>
        <w:rPr>
          <w:b/>
          <w:bCs/>
          <w:noProof/>
          <w:color w:val="0000FF"/>
        </w:rPr>
        <w:drawing>
          <wp:inline distT="0" distB="0" distL="0" distR="0">
            <wp:extent cx="5889625" cy="8320656"/>
            <wp:effectExtent l="0" t="0" r="0" b="444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říloha_2.jpg"/>
                    <pic:cNvPicPr/>
                  </pic:nvPicPr>
                  <pic:blipFill>
                    <a:blip r:embed="rId9">
                      <a:extLst>
                        <a:ext uri="{28A0092B-C50C-407E-A947-70E740481C1C}">
                          <a14:useLocalDpi xmlns:a14="http://schemas.microsoft.com/office/drawing/2010/main" val="0"/>
                        </a:ext>
                      </a:extLst>
                    </a:blip>
                    <a:stretch>
                      <a:fillRect/>
                    </a:stretch>
                  </pic:blipFill>
                  <pic:spPr>
                    <a:xfrm>
                      <a:off x="0" y="0"/>
                      <a:ext cx="5900993" cy="8336716"/>
                    </a:xfrm>
                    <a:prstGeom prst="rect">
                      <a:avLst/>
                    </a:prstGeom>
                  </pic:spPr>
                </pic:pic>
              </a:graphicData>
            </a:graphic>
          </wp:inline>
        </w:drawing>
      </w:r>
    </w:p>
    <w:p w:rsidR="007F173E" w:rsidRDefault="00434909" w:rsidP="007F173E">
      <w:pPr>
        <w:pStyle w:val="Normlnweb"/>
        <w:ind w:right="-35"/>
        <w:jc w:val="right"/>
        <w:divId w:val="1864511069"/>
        <w:rPr>
          <w:b/>
          <w:bCs/>
          <w:color w:val="FF0000"/>
        </w:rPr>
      </w:pPr>
      <w:r w:rsidRPr="007F173E">
        <w:rPr>
          <w:b/>
          <w:bCs/>
          <w:color w:val="FF0000"/>
        </w:rPr>
        <w:t>Příloha č. 3 k vyhlášce č. 353/2016 Sb.:</w:t>
      </w:r>
    </w:p>
    <w:p w:rsidR="00CE2A35" w:rsidRDefault="00C74BEA" w:rsidP="007F173E">
      <w:pPr>
        <w:pStyle w:val="Normlnweb"/>
        <w:ind w:right="-35"/>
        <w:jc w:val="center"/>
        <w:divId w:val="1864511069"/>
        <w:rPr>
          <w:rFonts w:eastAsia="Times New Roman"/>
        </w:rPr>
      </w:pPr>
      <w:r w:rsidRPr="00C74BEA">
        <w:rPr>
          <w:rFonts w:eastAsia="Times New Roman"/>
          <w:noProof/>
        </w:rPr>
        <w:drawing>
          <wp:inline distT="0" distB="0" distL="0" distR="0">
            <wp:extent cx="5792383" cy="7716561"/>
            <wp:effectExtent l="0" t="0" r="0" b="0"/>
            <wp:docPr id="2" name="obrázek 63" descr="http://www.sbirka.cz/POSL4TYD/NOVE/16-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sbirka.cz/POSL4TYD/NOVE/16-353.png"/>
                    <pic:cNvPicPr>
                      <a:picLocks noChangeAspect="1" noChangeArrowheads="1"/>
                    </pic:cNvPicPr>
                  </pic:nvPicPr>
                  <pic:blipFill>
                    <a:blip r:embed="rId10" cstate="print"/>
                    <a:srcRect/>
                    <a:stretch>
                      <a:fillRect/>
                    </a:stretch>
                  </pic:blipFill>
                  <pic:spPr bwMode="auto">
                    <a:xfrm>
                      <a:off x="0" y="0"/>
                      <a:ext cx="5805997" cy="7734698"/>
                    </a:xfrm>
                    <a:prstGeom prst="rect">
                      <a:avLst/>
                    </a:prstGeom>
                    <a:noFill/>
                    <a:ln w="9525">
                      <a:noFill/>
                      <a:miter lim="800000"/>
                      <a:headEnd/>
                      <a:tailEnd/>
                    </a:ln>
                  </pic:spPr>
                </pic:pic>
              </a:graphicData>
            </a:graphic>
          </wp:inline>
        </w:drawing>
      </w:r>
    </w:p>
    <w:p w:rsidR="00CE2A35" w:rsidRDefault="00CE2A35" w:rsidP="007F173E">
      <w:pPr>
        <w:ind w:right="-35"/>
        <w:jc w:val="center"/>
        <w:divId w:val="1864511069"/>
        <w:rPr>
          <w:rFonts w:eastAsia="Times New Roman"/>
        </w:rPr>
      </w:pPr>
    </w:p>
    <w:p w:rsidR="001D3440" w:rsidRDefault="001D3440" w:rsidP="007F173E">
      <w:pPr>
        <w:spacing w:after="240"/>
        <w:ind w:right="-35"/>
        <w:divId w:val="1864511069"/>
        <w:rPr>
          <w:rFonts w:eastAsia="Times New Roman"/>
        </w:rPr>
      </w:pPr>
    </w:p>
    <w:sectPr w:rsidR="001D3440" w:rsidSect="008A159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65B60"/>
    <w:multiLevelType w:val="hybridMultilevel"/>
    <w:tmpl w:val="3A80B0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BC"/>
    <w:rsid w:val="00011FE8"/>
    <w:rsid w:val="000157D0"/>
    <w:rsid w:val="001C21C4"/>
    <w:rsid w:val="001D3440"/>
    <w:rsid w:val="00227ABC"/>
    <w:rsid w:val="00295462"/>
    <w:rsid w:val="003B1C9E"/>
    <w:rsid w:val="003E20DF"/>
    <w:rsid w:val="00434909"/>
    <w:rsid w:val="005C72B7"/>
    <w:rsid w:val="00735026"/>
    <w:rsid w:val="007F173E"/>
    <w:rsid w:val="008A13EE"/>
    <w:rsid w:val="008A1597"/>
    <w:rsid w:val="008B04CB"/>
    <w:rsid w:val="00923B1D"/>
    <w:rsid w:val="00930CE2"/>
    <w:rsid w:val="009B0546"/>
    <w:rsid w:val="009E2D2A"/>
    <w:rsid w:val="00A275B3"/>
    <w:rsid w:val="00A81F51"/>
    <w:rsid w:val="00C15AED"/>
    <w:rsid w:val="00C74BEA"/>
    <w:rsid w:val="00CE2A35"/>
    <w:rsid w:val="00D95726"/>
    <w:rsid w:val="00DE6E7A"/>
    <w:rsid w:val="00E8530F"/>
    <w:rsid w:val="00EC38F9"/>
    <w:rsid w:val="00F07CD8"/>
    <w:rsid w:val="00F16330"/>
    <w:rsid w:val="00F2743E"/>
    <w:rsid w:val="00F801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FB3332-63AD-45B3-9826-11DDEEF0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A35"/>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b0">
    <w:name w:val="sb0"/>
    <w:basedOn w:val="Standardnpsmoodstavce"/>
    <w:rsid w:val="00CE2A35"/>
  </w:style>
  <w:style w:type="character" w:customStyle="1" w:styleId="sb1">
    <w:name w:val="sb1"/>
    <w:basedOn w:val="Standardnpsmoodstavce"/>
    <w:rsid w:val="00CE2A35"/>
  </w:style>
  <w:style w:type="character" w:customStyle="1" w:styleId="sb2">
    <w:name w:val="sb2"/>
    <w:basedOn w:val="Standardnpsmoodstavce"/>
    <w:rsid w:val="00CE2A35"/>
  </w:style>
  <w:style w:type="paragraph" w:styleId="Normlnweb">
    <w:name w:val="Normal (Web)"/>
    <w:basedOn w:val="Normln"/>
    <w:uiPriority w:val="99"/>
    <w:unhideWhenUsed/>
    <w:rsid w:val="00CE2A35"/>
    <w:pPr>
      <w:spacing w:before="100" w:beforeAutospacing="1" w:after="100" w:afterAutospacing="1"/>
    </w:pPr>
  </w:style>
  <w:style w:type="character" w:styleId="Hypertextovodkaz">
    <w:name w:val="Hyperlink"/>
    <w:basedOn w:val="Standardnpsmoodstavce"/>
    <w:uiPriority w:val="99"/>
    <w:semiHidden/>
    <w:unhideWhenUsed/>
    <w:rsid w:val="00CE2A35"/>
    <w:rPr>
      <w:color w:val="0000FF"/>
      <w:u w:val="single"/>
    </w:rPr>
  </w:style>
  <w:style w:type="character" w:styleId="Sledovanodkaz">
    <w:name w:val="FollowedHyperlink"/>
    <w:basedOn w:val="Standardnpsmoodstavce"/>
    <w:uiPriority w:val="99"/>
    <w:semiHidden/>
    <w:unhideWhenUsed/>
    <w:rsid w:val="00CE2A35"/>
    <w:rPr>
      <w:color w:val="800080"/>
      <w:u w:val="single"/>
    </w:rPr>
  </w:style>
  <w:style w:type="paragraph" w:styleId="Textbubliny">
    <w:name w:val="Balloon Text"/>
    <w:basedOn w:val="Normln"/>
    <w:link w:val="TextbublinyChar"/>
    <w:uiPriority w:val="99"/>
    <w:semiHidden/>
    <w:unhideWhenUsed/>
    <w:rsid w:val="00923B1D"/>
    <w:rPr>
      <w:rFonts w:ascii="Tahoma" w:hAnsi="Tahoma" w:cs="Tahoma"/>
      <w:sz w:val="16"/>
      <w:szCs w:val="16"/>
    </w:rPr>
  </w:style>
  <w:style w:type="character" w:customStyle="1" w:styleId="TextbublinyChar">
    <w:name w:val="Text bubliny Char"/>
    <w:basedOn w:val="Standardnpsmoodstavce"/>
    <w:link w:val="Textbubliny"/>
    <w:uiPriority w:val="99"/>
    <w:semiHidden/>
    <w:rsid w:val="00923B1D"/>
    <w:rPr>
      <w:rFonts w:ascii="Tahoma" w:eastAsiaTheme="minorEastAsia" w:hAnsi="Tahoma" w:cs="Tahoma"/>
      <w:sz w:val="16"/>
      <w:szCs w:val="16"/>
    </w:rPr>
  </w:style>
  <w:style w:type="paragraph" w:styleId="Odstavecseseznamem">
    <w:name w:val="List Paragraph"/>
    <w:basedOn w:val="Normln"/>
    <w:uiPriority w:val="34"/>
    <w:qFormat/>
    <w:rsid w:val="00923B1D"/>
    <w:pPr>
      <w:ind w:left="720"/>
      <w:contextualSpacing/>
    </w:pPr>
  </w:style>
  <w:style w:type="paragraph" w:styleId="Prosttext">
    <w:name w:val="Plain Text"/>
    <w:basedOn w:val="Normln"/>
    <w:link w:val="ProsttextChar"/>
    <w:uiPriority w:val="99"/>
    <w:unhideWhenUsed/>
    <w:rsid w:val="005C72B7"/>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5C72B7"/>
    <w:rPr>
      <w:rFonts w:ascii="Consolas" w:eastAsiaTheme="minorHAns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50707">
      <w:marLeft w:val="0"/>
      <w:marRight w:val="0"/>
      <w:marTop w:val="0"/>
      <w:marBottom w:val="0"/>
      <w:divBdr>
        <w:top w:val="none" w:sz="0" w:space="0" w:color="auto"/>
        <w:left w:val="none" w:sz="0" w:space="0" w:color="auto"/>
        <w:bottom w:val="none" w:sz="0" w:space="0" w:color="auto"/>
        <w:right w:val="none" w:sz="0" w:space="0" w:color="auto"/>
      </w:divBdr>
    </w:div>
    <w:div w:id="1864511069">
      <w:marLeft w:val="0"/>
      <w:marRight w:val="0"/>
      <w:marTop w:val="0"/>
      <w:marBottom w:val="0"/>
      <w:divBdr>
        <w:top w:val="none" w:sz="0" w:space="0" w:color="auto"/>
        <w:left w:val="none" w:sz="0" w:space="0" w:color="auto"/>
        <w:bottom w:val="none" w:sz="0" w:space="0" w:color="auto"/>
        <w:right w:val="none" w:sz="0" w:space="0" w:color="auto"/>
      </w:divBdr>
      <w:divsChild>
        <w:div w:id="502088228">
          <w:marLeft w:val="0"/>
          <w:marRight w:val="0"/>
          <w:marTop w:val="0"/>
          <w:marBottom w:val="0"/>
          <w:divBdr>
            <w:top w:val="none" w:sz="0" w:space="0" w:color="auto"/>
            <w:left w:val="none" w:sz="0" w:space="0" w:color="auto"/>
            <w:bottom w:val="none" w:sz="0" w:space="0" w:color="auto"/>
            <w:right w:val="none" w:sz="0" w:space="0" w:color="auto"/>
          </w:divBdr>
        </w:div>
        <w:div w:id="807017234">
          <w:marLeft w:val="0"/>
          <w:marRight w:val="0"/>
          <w:marTop w:val="0"/>
          <w:marBottom w:val="0"/>
          <w:divBdr>
            <w:top w:val="none" w:sz="0" w:space="0" w:color="auto"/>
            <w:left w:val="none" w:sz="0" w:space="0" w:color="auto"/>
            <w:bottom w:val="none" w:sz="0" w:space="0" w:color="auto"/>
            <w:right w:val="none" w:sz="0" w:space="0" w:color="auto"/>
          </w:divBdr>
        </w:div>
        <w:div w:id="277109422">
          <w:marLeft w:val="0"/>
          <w:marRight w:val="0"/>
          <w:marTop w:val="0"/>
          <w:marBottom w:val="0"/>
          <w:divBdr>
            <w:top w:val="none" w:sz="0" w:space="0" w:color="auto"/>
            <w:left w:val="none" w:sz="0" w:space="0" w:color="auto"/>
            <w:bottom w:val="none" w:sz="0" w:space="0" w:color="auto"/>
            <w:right w:val="none" w:sz="0" w:space="0" w:color="auto"/>
          </w:divBdr>
        </w:div>
        <w:div w:id="68151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3727</Words>
  <Characters>22586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353/2016 Sb.</vt:lpstr>
    </vt:vector>
  </TitlesOfParts>
  <Company/>
  <LinksUpToDate>false</LinksUpToDate>
  <CharactersWithSpaces>26261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353/2016 Sb.</dc:title>
  <dc:creator>Jan Mikáč</dc:creator>
  <cp:lastModifiedBy>Pospíšilová Petra Mgr.</cp:lastModifiedBy>
  <cp:revision>3</cp:revision>
  <dcterms:created xsi:type="dcterms:W3CDTF">2018-11-01T12:29:00Z</dcterms:created>
  <dcterms:modified xsi:type="dcterms:W3CDTF">2018-11-01T12:34:00Z</dcterms:modified>
</cp:coreProperties>
</file>