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4A" w:rsidRDefault="006B114A" w:rsidP="006B114A">
      <w:pPr>
        <w:tabs>
          <w:tab w:val="left" w:pos="1457"/>
        </w:tabs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720EB9" w:rsidRDefault="00720EB9" w:rsidP="006B114A">
      <w:pPr>
        <w:tabs>
          <w:tab w:val="left" w:pos="1457"/>
        </w:tabs>
        <w:rPr>
          <w:rFonts w:ascii="Calibri" w:hAnsi="Calibri" w:cs="Calibri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EB9" w:rsidRPr="00720EB9" w:rsidTr="00720EB9">
        <w:tc>
          <w:tcPr>
            <w:tcW w:w="9062" w:type="dxa"/>
          </w:tcPr>
          <w:p w:rsidR="00720EB9" w:rsidRPr="00720EB9" w:rsidRDefault="00720EB9" w:rsidP="006B114A">
            <w:pPr>
              <w:tabs>
                <w:tab w:val="left" w:pos="1457"/>
              </w:tabs>
              <w:rPr>
                <w:sz w:val="24"/>
                <w:szCs w:val="24"/>
              </w:rPr>
            </w:pPr>
            <w:r w:rsidRPr="00720EB9">
              <w:rPr>
                <w:sz w:val="24"/>
                <w:szCs w:val="24"/>
              </w:rPr>
              <w:t>Základní škola Pardubice-Polabiny, Prodloužená 283</w:t>
            </w:r>
          </w:p>
        </w:tc>
      </w:tr>
      <w:tr w:rsidR="00720EB9" w:rsidRPr="00720EB9" w:rsidTr="00720EB9">
        <w:tc>
          <w:tcPr>
            <w:tcW w:w="9062" w:type="dxa"/>
          </w:tcPr>
          <w:p w:rsidR="00720EB9" w:rsidRPr="00720EB9" w:rsidRDefault="00720EB9" w:rsidP="006B114A">
            <w:pPr>
              <w:tabs>
                <w:tab w:val="left" w:pos="1457"/>
              </w:tabs>
              <w:rPr>
                <w:sz w:val="24"/>
                <w:szCs w:val="24"/>
              </w:rPr>
            </w:pPr>
            <w:r w:rsidRPr="00720EB9">
              <w:rPr>
                <w:sz w:val="24"/>
                <w:szCs w:val="24"/>
              </w:rPr>
              <w:t>Vnitřní směrnice k aplikaci zákona o registru smluv</w:t>
            </w:r>
          </w:p>
        </w:tc>
      </w:tr>
      <w:tr w:rsidR="00720EB9" w:rsidRPr="00720EB9" w:rsidTr="00720EB9">
        <w:tc>
          <w:tcPr>
            <w:tcW w:w="9062" w:type="dxa"/>
          </w:tcPr>
          <w:p w:rsidR="00720EB9" w:rsidRPr="00720EB9" w:rsidRDefault="00C61A6C" w:rsidP="006B114A">
            <w:pPr>
              <w:tabs>
                <w:tab w:val="left" w:pos="14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j.</w:t>
            </w:r>
            <w:r w:rsidR="00720EB9">
              <w:rPr>
                <w:sz w:val="24"/>
                <w:szCs w:val="24"/>
              </w:rPr>
              <w:t xml:space="preserve"> </w:t>
            </w:r>
            <w:r w:rsidR="00720EB9" w:rsidRPr="00720EB9">
              <w:rPr>
                <w:sz w:val="24"/>
                <w:szCs w:val="24"/>
              </w:rPr>
              <w:t xml:space="preserve"> 6/2016                                   Účinnost od 1. 7. </w:t>
            </w:r>
            <w:r>
              <w:rPr>
                <w:sz w:val="24"/>
                <w:szCs w:val="24"/>
              </w:rPr>
              <w:t>2016                     Skartační znak: A 5</w:t>
            </w:r>
          </w:p>
        </w:tc>
      </w:tr>
    </w:tbl>
    <w:p w:rsidR="00720EB9" w:rsidRPr="00720EB9" w:rsidRDefault="00720EB9" w:rsidP="006B114A">
      <w:pPr>
        <w:tabs>
          <w:tab w:val="left" w:pos="1457"/>
        </w:tabs>
        <w:rPr>
          <w:sz w:val="24"/>
          <w:szCs w:val="24"/>
        </w:rPr>
      </w:pPr>
    </w:p>
    <w:p w:rsidR="006B114A" w:rsidRPr="0092136E" w:rsidRDefault="006B114A" w:rsidP="006B114A">
      <w:pPr>
        <w:tabs>
          <w:tab w:val="left" w:pos="1457"/>
        </w:tabs>
        <w:rPr>
          <w:rFonts w:ascii="Calibri" w:hAnsi="Calibri" w:cs="Calibri"/>
          <w:sz w:val="18"/>
          <w:szCs w:val="18"/>
        </w:rPr>
      </w:pPr>
    </w:p>
    <w:p w:rsidR="006B114A" w:rsidRPr="0092136E" w:rsidRDefault="006B114A" w:rsidP="006B114A">
      <w:pPr>
        <w:tabs>
          <w:tab w:val="left" w:pos="1457"/>
        </w:tabs>
        <w:rPr>
          <w:rFonts w:ascii="Calibri" w:hAnsi="Calibri" w:cs="Calibri"/>
          <w:sz w:val="18"/>
          <w:szCs w:val="18"/>
        </w:rPr>
      </w:pPr>
    </w:p>
    <w:p w:rsidR="006B114A" w:rsidRPr="00661853" w:rsidRDefault="006B114A" w:rsidP="006B114A">
      <w:pPr>
        <w:rPr>
          <w:rFonts w:ascii="Calibri" w:hAnsi="Calibri"/>
          <w:b/>
          <w:caps/>
          <w:sz w:val="22"/>
          <w:szCs w:val="22"/>
        </w:rPr>
      </w:pPr>
    </w:p>
    <w:p w:rsidR="006B114A" w:rsidRPr="00661853" w:rsidRDefault="006B114A" w:rsidP="006B114A">
      <w:pPr>
        <w:rPr>
          <w:rFonts w:ascii="Calibri" w:hAnsi="Calibri"/>
          <w:b/>
          <w:caps/>
          <w:sz w:val="22"/>
          <w:szCs w:val="22"/>
        </w:rPr>
      </w:pPr>
    </w:p>
    <w:p w:rsidR="006B114A" w:rsidRDefault="00720EB9" w:rsidP="00E6297B">
      <w:pPr>
        <w:pStyle w:val="Zkladntext3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Ředitelka základní školy </w:t>
      </w:r>
      <w:r w:rsidR="006B114A" w:rsidRPr="00661853">
        <w:rPr>
          <w:rFonts w:ascii="Calibri" w:hAnsi="Calibri"/>
          <w:sz w:val="22"/>
          <w:szCs w:val="22"/>
        </w:rPr>
        <w:t xml:space="preserve"> v souladu s u</w:t>
      </w:r>
      <w:r w:rsidR="006B114A">
        <w:rPr>
          <w:rFonts w:ascii="Calibri" w:hAnsi="Calibri"/>
          <w:sz w:val="22"/>
          <w:szCs w:val="22"/>
        </w:rPr>
        <w:t>stanovením § 110 odst. 4 písm. e</w:t>
      </w:r>
      <w:r w:rsidR="006B114A" w:rsidRPr="00661853">
        <w:rPr>
          <w:rFonts w:ascii="Calibri" w:hAnsi="Calibri"/>
          <w:sz w:val="22"/>
          <w:szCs w:val="22"/>
        </w:rPr>
        <w:t>) z</w:t>
      </w:r>
      <w:r w:rsidR="006B114A">
        <w:rPr>
          <w:rFonts w:ascii="Calibri" w:hAnsi="Calibri"/>
          <w:sz w:val="22"/>
          <w:szCs w:val="22"/>
        </w:rPr>
        <w:t xml:space="preserve">ákona č. 128/2000 Sb., o obcích, ve znění pozdějších předpisů, </w:t>
      </w:r>
      <w:r w:rsidR="006B114A" w:rsidRPr="00661853">
        <w:rPr>
          <w:rFonts w:ascii="Calibri" w:hAnsi="Calibri"/>
          <w:sz w:val="22"/>
          <w:szCs w:val="22"/>
        </w:rPr>
        <w:t>vydává tuto směrnici.</w:t>
      </w:r>
    </w:p>
    <w:p w:rsidR="006B114A" w:rsidRDefault="006B114A" w:rsidP="00E6297B">
      <w:pPr>
        <w:pStyle w:val="Zkladntext3"/>
        <w:spacing w:after="0"/>
        <w:jc w:val="both"/>
        <w:rPr>
          <w:rFonts w:ascii="Calibri" w:hAnsi="Calibri"/>
          <w:sz w:val="22"/>
          <w:szCs w:val="22"/>
        </w:rPr>
      </w:pPr>
    </w:p>
    <w:p w:rsidR="000D113D" w:rsidRPr="00A824FE" w:rsidRDefault="000D113D" w:rsidP="000D113D">
      <w:pPr>
        <w:pStyle w:val="Default"/>
        <w:jc w:val="center"/>
        <w:rPr>
          <w:rFonts w:cs="Arial"/>
          <w:b/>
          <w:sz w:val="22"/>
          <w:szCs w:val="22"/>
        </w:rPr>
      </w:pPr>
      <w:r w:rsidRPr="00A824FE">
        <w:rPr>
          <w:rFonts w:cs="Arial"/>
          <w:b/>
          <w:sz w:val="22"/>
          <w:szCs w:val="22"/>
        </w:rPr>
        <w:t xml:space="preserve">Čl. </w:t>
      </w:r>
      <w:r>
        <w:rPr>
          <w:rFonts w:cs="Arial"/>
          <w:b/>
          <w:sz w:val="22"/>
          <w:szCs w:val="22"/>
        </w:rPr>
        <w:t>1</w:t>
      </w:r>
    </w:p>
    <w:p w:rsidR="000D113D" w:rsidRPr="00A824FE" w:rsidRDefault="000D113D" w:rsidP="000D113D">
      <w:pPr>
        <w:pStyle w:val="Default"/>
        <w:spacing w:after="120"/>
        <w:jc w:val="center"/>
        <w:rPr>
          <w:rFonts w:cs="Arial"/>
          <w:b/>
          <w:sz w:val="22"/>
          <w:szCs w:val="22"/>
        </w:rPr>
      </w:pPr>
      <w:r w:rsidRPr="00A824FE">
        <w:rPr>
          <w:rFonts w:cs="Arial"/>
          <w:b/>
          <w:sz w:val="22"/>
          <w:szCs w:val="22"/>
        </w:rPr>
        <w:t>Preambule</w:t>
      </w:r>
    </w:p>
    <w:p w:rsidR="000D113D" w:rsidRDefault="00C61A6C" w:rsidP="000D113D">
      <w:pPr>
        <w:pStyle w:val="Default"/>
        <w:jc w:val="both"/>
        <w:rPr>
          <w:rFonts w:cs="Garamond"/>
          <w:sz w:val="22"/>
          <w:szCs w:val="22"/>
          <w:lang w:eastAsia="cs-CZ"/>
        </w:rPr>
      </w:pPr>
      <w:r>
        <w:rPr>
          <w:rFonts w:cs="Arial"/>
          <w:sz w:val="22"/>
          <w:szCs w:val="22"/>
        </w:rPr>
        <w:t>Tato vnitřní směrnice</w:t>
      </w:r>
      <w:r w:rsidR="000D113D" w:rsidRPr="00705273">
        <w:rPr>
          <w:rFonts w:cs="Arial"/>
          <w:sz w:val="22"/>
          <w:szCs w:val="22"/>
        </w:rPr>
        <w:t xml:space="preserve"> upravuje postupy při aplikaci zákona č. 340/2015 Sb., o zvláštních podmínkách účinnosti některých smluv, uveřejňování těchto smluv a o registru smluv (dále jen „zákon“) </w:t>
      </w:r>
      <w:r w:rsidR="00720EB9">
        <w:rPr>
          <w:rFonts w:cs="Garamond"/>
          <w:sz w:val="22"/>
          <w:szCs w:val="22"/>
          <w:lang w:eastAsia="cs-CZ"/>
        </w:rPr>
        <w:t>v podmínkách Základní školy Pardubice-Polabiny, Prodloužená 283 (dále též „škola“</w:t>
      </w:r>
      <w:r w:rsidR="000D113D" w:rsidRPr="00705273">
        <w:rPr>
          <w:rFonts w:cs="Garamond"/>
          <w:sz w:val="22"/>
          <w:szCs w:val="22"/>
          <w:lang w:eastAsia="cs-CZ"/>
        </w:rPr>
        <w:t>). Je závazná pro osoby v zaměstnaneckém či obdobném poměr</w:t>
      </w:r>
      <w:r w:rsidR="00720EB9">
        <w:rPr>
          <w:rFonts w:cs="Garamond"/>
          <w:sz w:val="22"/>
          <w:szCs w:val="22"/>
          <w:lang w:eastAsia="cs-CZ"/>
        </w:rPr>
        <w:t>u k Základní škole Pardubice-Polabiny, Prodloužená 283 (dále též „škola“</w:t>
      </w:r>
      <w:r w:rsidR="000D113D" w:rsidRPr="00705273">
        <w:rPr>
          <w:rFonts w:cs="Garamond"/>
          <w:sz w:val="22"/>
          <w:szCs w:val="22"/>
          <w:lang w:eastAsia="cs-CZ"/>
        </w:rPr>
        <w:t>).</w:t>
      </w:r>
    </w:p>
    <w:p w:rsidR="000D113D" w:rsidRPr="00705273" w:rsidRDefault="000D113D" w:rsidP="000D113D">
      <w:pPr>
        <w:pStyle w:val="Default"/>
        <w:ind w:left="567"/>
        <w:jc w:val="both"/>
        <w:rPr>
          <w:rFonts w:cs="Arial"/>
          <w:sz w:val="22"/>
          <w:szCs w:val="22"/>
        </w:rPr>
      </w:pPr>
    </w:p>
    <w:p w:rsidR="000D113D" w:rsidRPr="00705273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Pr="00A824FE" w:rsidRDefault="000D113D" w:rsidP="000D113D">
      <w:pPr>
        <w:pStyle w:val="Default"/>
        <w:jc w:val="center"/>
        <w:rPr>
          <w:rFonts w:cs="Arial"/>
          <w:b/>
          <w:sz w:val="22"/>
          <w:szCs w:val="22"/>
        </w:rPr>
      </w:pPr>
      <w:r w:rsidRPr="00A824FE">
        <w:rPr>
          <w:rFonts w:cs="Arial"/>
          <w:b/>
          <w:sz w:val="22"/>
          <w:szCs w:val="22"/>
        </w:rPr>
        <w:t>Čl. 2</w:t>
      </w:r>
    </w:p>
    <w:p w:rsidR="000D113D" w:rsidRPr="00A824FE" w:rsidRDefault="000D113D" w:rsidP="000D113D">
      <w:pPr>
        <w:pStyle w:val="Default"/>
        <w:spacing w:after="120"/>
        <w:jc w:val="center"/>
        <w:rPr>
          <w:rFonts w:cs="Arial"/>
          <w:b/>
          <w:sz w:val="22"/>
          <w:szCs w:val="22"/>
        </w:rPr>
      </w:pPr>
      <w:r w:rsidRPr="00A824FE">
        <w:rPr>
          <w:rFonts w:cs="Arial"/>
          <w:b/>
          <w:sz w:val="22"/>
          <w:szCs w:val="22"/>
        </w:rPr>
        <w:t>Obecná ustanovení a základní pojmy</w:t>
      </w:r>
    </w:p>
    <w:p w:rsidR="000D113D" w:rsidRPr="00705273" w:rsidRDefault="000D113D" w:rsidP="000D113D">
      <w:pPr>
        <w:pStyle w:val="Default"/>
        <w:numPr>
          <w:ilvl w:val="0"/>
          <w:numId w:val="9"/>
        </w:numPr>
        <w:ind w:left="567" w:hanging="567"/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t xml:space="preserve">Zákon stanoví </w:t>
      </w:r>
      <w:r w:rsidRPr="00705273">
        <w:rPr>
          <w:rFonts w:cs="Arial"/>
          <w:b/>
          <w:sz w:val="22"/>
          <w:szCs w:val="22"/>
        </w:rPr>
        <w:t>povinnost uveřejňování</w:t>
      </w:r>
      <w:r w:rsidRPr="00705273">
        <w:rPr>
          <w:rFonts w:cs="Arial"/>
          <w:sz w:val="22"/>
          <w:szCs w:val="22"/>
        </w:rPr>
        <w:t xml:space="preserve"> soukromoprávních smluv a smluv o poskytnutí dotace nebo návratné finanční výpomoci, dále jen „smlouva“, a to za předpokladu, že:</w:t>
      </w:r>
    </w:p>
    <w:p w:rsidR="000D113D" w:rsidRPr="00705273" w:rsidRDefault="000D113D" w:rsidP="000D113D">
      <w:pPr>
        <w:pStyle w:val="Default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t>je</w:t>
      </w:r>
      <w:r w:rsidR="00720EB9">
        <w:rPr>
          <w:rFonts w:cs="Arial"/>
          <w:sz w:val="22"/>
          <w:szCs w:val="22"/>
        </w:rPr>
        <w:t>dnou ze smluvních stran je škola</w:t>
      </w:r>
      <w:r w:rsidRPr="00705273">
        <w:rPr>
          <w:rFonts w:cs="Arial"/>
          <w:sz w:val="22"/>
          <w:szCs w:val="22"/>
        </w:rPr>
        <w:t xml:space="preserve">, </w:t>
      </w:r>
    </w:p>
    <w:p w:rsidR="000D113D" w:rsidRPr="00705273" w:rsidRDefault="000D113D" w:rsidP="000D113D">
      <w:pPr>
        <w:pStyle w:val="Default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t>výše hodnoty předmětu smlouvy je vyšší než 50 000,- Kč bez DPH</w:t>
      </w:r>
      <w:r w:rsidRPr="00705273">
        <w:rPr>
          <w:rStyle w:val="Znakapoznpodarou"/>
          <w:rFonts w:cs="Arial"/>
          <w:sz w:val="22"/>
          <w:szCs w:val="22"/>
        </w:rPr>
        <w:footnoteReference w:id="1"/>
      </w:r>
      <w:r w:rsidRPr="00705273">
        <w:rPr>
          <w:rFonts w:cs="Arial"/>
          <w:sz w:val="22"/>
          <w:szCs w:val="22"/>
        </w:rPr>
        <w:t>,</w:t>
      </w:r>
    </w:p>
    <w:p w:rsidR="000D113D" w:rsidRPr="00705273" w:rsidRDefault="000D113D" w:rsidP="000D113D">
      <w:pPr>
        <w:pStyle w:val="Default"/>
        <w:numPr>
          <w:ilvl w:val="0"/>
          <w:numId w:val="10"/>
        </w:numPr>
        <w:spacing w:after="120"/>
        <w:ind w:left="924" w:hanging="357"/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t xml:space="preserve"> na uveřejnění nedopadá některá z výjimek dále uvedených (čl. 3). </w:t>
      </w:r>
    </w:p>
    <w:p w:rsidR="000D113D" w:rsidRDefault="000D113D" w:rsidP="000D113D">
      <w:pPr>
        <w:pStyle w:val="Default"/>
        <w:numPr>
          <w:ilvl w:val="0"/>
          <w:numId w:val="9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C646CB">
        <w:rPr>
          <w:rFonts w:cs="Arial"/>
          <w:sz w:val="22"/>
          <w:szCs w:val="22"/>
        </w:rPr>
        <w:t xml:space="preserve">Smlouva, na niž se vztahuje povinnost uveřejnění prostřednictvím registru smluv, musí být uzavřena </w:t>
      </w:r>
      <w:r w:rsidRPr="008D5264">
        <w:rPr>
          <w:rFonts w:cs="Arial"/>
          <w:b/>
          <w:sz w:val="22"/>
          <w:szCs w:val="22"/>
        </w:rPr>
        <w:t>písemně.</w:t>
      </w:r>
    </w:p>
    <w:p w:rsidR="000D113D" w:rsidRPr="00CD06C6" w:rsidRDefault="000D113D" w:rsidP="000D113D">
      <w:pPr>
        <w:pStyle w:val="Default"/>
        <w:numPr>
          <w:ilvl w:val="0"/>
          <w:numId w:val="9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CD06C6">
        <w:rPr>
          <w:rFonts w:cs="Arial"/>
          <w:sz w:val="22"/>
          <w:szCs w:val="22"/>
        </w:rPr>
        <w:t>Smlouva, na niž se vztahuje povinnost uveřejnění prostřednictvím registru smluv, nabývá účinnosti nejdříve dnem uveřejnění.</w:t>
      </w:r>
      <w:r>
        <w:rPr>
          <w:rStyle w:val="Znakapoznpodarou"/>
          <w:rFonts w:cs="Arial"/>
          <w:sz w:val="22"/>
          <w:szCs w:val="22"/>
        </w:rPr>
        <w:footnoteReference w:id="2"/>
      </w:r>
      <w:r w:rsidRPr="00CD06C6">
        <w:rPr>
          <w:rFonts w:cs="Arial"/>
          <w:sz w:val="22"/>
          <w:szCs w:val="22"/>
        </w:rPr>
        <w:t xml:space="preserve"> Nezávisle na uveřejnění prostřednictvím registru smluv nabývá účinnosti smlouva, která byla uzavřena za účelem odvrácení nebo zmírnění újmy hrozící bezprostředně v souvislosti s mimořádnou událostí ohrožující život, zdraví, majetek nebo životní prostředí.</w:t>
      </w:r>
    </w:p>
    <w:p w:rsidR="000D113D" w:rsidRPr="00705273" w:rsidRDefault="000D113D" w:rsidP="000D113D">
      <w:pPr>
        <w:pStyle w:val="Default"/>
        <w:numPr>
          <w:ilvl w:val="0"/>
          <w:numId w:val="9"/>
        </w:numPr>
        <w:ind w:left="567" w:hanging="567"/>
        <w:jc w:val="both"/>
        <w:rPr>
          <w:rFonts w:cs="Arial"/>
          <w:b/>
          <w:sz w:val="22"/>
          <w:szCs w:val="22"/>
        </w:rPr>
      </w:pPr>
      <w:r w:rsidRPr="00705273">
        <w:rPr>
          <w:rFonts w:cs="Arial"/>
          <w:b/>
          <w:sz w:val="22"/>
          <w:szCs w:val="22"/>
        </w:rPr>
        <w:t>Pojmy pro účely této vnitřní normy</w:t>
      </w:r>
    </w:p>
    <w:p w:rsidR="000D113D" w:rsidRPr="00705273" w:rsidRDefault="000D113D" w:rsidP="000D113D">
      <w:pPr>
        <w:pStyle w:val="Default"/>
        <w:spacing w:before="120" w:after="120"/>
        <w:ind w:left="567"/>
        <w:jc w:val="both"/>
        <w:rPr>
          <w:rFonts w:cs="Arial"/>
          <w:sz w:val="22"/>
          <w:szCs w:val="22"/>
        </w:rPr>
      </w:pPr>
      <w:r w:rsidRPr="00705273">
        <w:rPr>
          <w:rFonts w:cs="Arial"/>
          <w:b/>
          <w:sz w:val="22"/>
          <w:szCs w:val="22"/>
        </w:rPr>
        <w:t>Registr smluv</w:t>
      </w:r>
      <w:r w:rsidRPr="00705273">
        <w:rPr>
          <w:rFonts w:cs="Arial"/>
          <w:sz w:val="22"/>
          <w:szCs w:val="22"/>
        </w:rPr>
        <w:t xml:space="preserve"> = informační systém veřejné správy, který slouží k uveřejňování dokumentů (zásadně smluv), správcem Ministerstvo vnitra</w:t>
      </w:r>
    </w:p>
    <w:p w:rsidR="000D113D" w:rsidRPr="00CF3A16" w:rsidRDefault="000D113D" w:rsidP="000D113D">
      <w:pPr>
        <w:pStyle w:val="Default"/>
        <w:spacing w:after="120"/>
        <w:ind w:left="567"/>
        <w:jc w:val="both"/>
        <w:rPr>
          <w:rFonts w:cs="Arial"/>
          <w:color w:val="auto"/>
          <w:sz w:val="22"/>
          <w:szCs w:val="22"/>
        </w:rPr>
      </w:pPr>
      <w:r w:rsidRPr="00705273">
        <w:rPr>
          <w:rFonts w:cs="Arial"/>
          <w:b/>
          <w:sz w:val="22"/>
          <w:szCs w:val="22"/>
        </w:rPr>
        <w:lastRenderedPageBreak/>
        <w:t>Smlouva</w:t>
      </w:r>
      <w:r w:rsidRPr="00705273">
        <w:rPr>
          <w:rFonts w:cs="Arial"/>
          <w:sz w:val="22"/>
          <w:szCs w:val="22"/>
        </w:rPr>
        <w:t xml:space="preserve"> = písemné</w:t>
      </w:r>
      <w:r w:rsidRPr="00705273">
        <w:rPr>
          <w:rStyle w:val="Znakapoznpodarou"/>
          <w:rFonts w:cs="Arial"/>
          <w:sz w:val="22"/>
          <w:szCs w:val="22"/>
        </w:rPr>
        <w:footnoteReference w:id="3"/>
      </w:r>
      <w:r w:rsidRPr="00705273">
        <w:rPr>
          <w:rFonts w:cs="Arial"/>
          <w:sz w:val="22"/>
          <w:szCs w:val="22"/>
        </w:rPr>
        <w:t xml:space="preserve"> vícestranné právní jednání; za smlouvu se považuje i písemná objednávka písemně potvrzená druhou smluvní stranou </w:t>
      </w:r>
      <w:r>
        <w:rPr>
          <w:rFonts w:cs="Arial"/>
          <w:sz w:val="22"/>
          <w:szCs w:val="22"/>
        </w:rPr>
        <w:t>či písemně zdokladovaný</w:t>
      </w:r>
      <w:r w:rsidRPr="00705273">
        <w:rPr>
          <w:rFonts w:cs="Arial"/>
          <w:sz w:val="22"/>
          <w:szCs w:val="22"/>
        </w:rPr>
        <w:t xml:space="preserve"> nákup </w:t>
      </w:r>
      <w:r>
        <w:rPr>
          <w:rFonts w:cs="Arial"/>
          <w:sz w:val="22"/>
          <w:szCs w:val="22"/>
        </w:rPr>
        <w:t>v e-shopu (</w:t>
      </w:r>
      <w:r w:rsidRPr="00705273">
        <w:rPr>
          <w:rFonts w:cs="Arial"/>
          <w:sz w:val="22"/>
          <w:szCs w:val="22"/>
        </w:rPr>
        <w:t>dle uveřejněných obchodních podmínek provozovatele</w:t>
      </w:r>
      <w:r w:rsidRPr="00CF3A16">
        <w:rPr>
          <w:rFonts w:cs="Arial"/>
          <w:color w:val="auto"/>
          <w:sz w:val="22"/>
          <w:szCs w:val="22"/>
        </w:rPr>
        <w:t>), to vše včetně případných příloh</w:t>
      </w:r>
    </w:p>
    <w:p w:rsidR="000D113D" w:rsidRPr="00705273" w:rsidRDefault="000D113D" w:rsidP="000D113D">
      <w:pPr>
        <w:pStyle w:val="Default"/>
        <w:spacing w:after="120"/>
        <w:ind w:left="567"/>
        <w:jc w:val="both"/>
        <w:rPr>
          <w:rFonts w:cs="Arial"/>
          <w:color w:val="auto"/>
          <w:sz w:val="22"/>
          <w:szCs w:val="22"/>
        </w:rPr>
      </w:pPr>
      <w:r w:rsidRPr="00705273">
        <w:rPr>
          <w:rFonts w:cs="Arial"/>
          <w:b/>
          <w:color w:val="auto"/>
          <w:sz w:val="22"/>
          <w:szCs w:val="22"/>
        </w:rPr>
        <w:t>Metadata</w:t>
      </w:r>
      <w:r w:rsidRPr="00705273">
        <w:rPr>
          <w:rFonts w:cs="Arial"/>
          <w:color w:val="auto"/>
          <w:sz w:val="22"/>
          <w:szCs w:val="22"/>
        </w:rPr>
        <w:t xml:space="preserve"> = údaje týkajíc</w:t>
      </w:r>
      <w:r w:rsidR="00720EB9">
        <w:rPr>
          <w:rFonts w:cs="Arial"/>
          <w:color w:val="auto"/>
          <w:sz w:val="22"/>
          <w:szCs w:val="22"/>
        </w:rPr>
        <w:t>í se uveřejňované smlouvy, která musí být uveřejněna</w:t>
      </w:r>
      <w:r w:rsidRPr="00705273">
        <w:rPr>
          <w:rFonts w:cs="Arial"/>
          <w:color w:val="auto"/>
          <w:sz w:val="22"/>
          <w:szCs w:val="22"/>
        </w:rPr>
        <w:t xml:space="preserve"> spolu se smlouvou (identifikace smluvních stran, vymezení předmětu smlouvy, cena případně hodnota předmětu smlouvy, datum uzavření smlouvy</w:t>
      </w:r>
      <w:r w:rsidR="00720EB9">
        <w:rPr>
          <w:rFonts w:cs="Arial"/>
          <w:color w:val="auto"/>
          <w:sz w:val="22"/>
          <w:szCs w:val="22"/>
        </w:rPr>
        <w:t>)</w:t>
      </w:r>
    </w:p>
    <w:p w:rsidR="000D113D" w:rsidRDefault="000D113D" w:rsidP="000D113D">
      <w:pPr>
        <w:pStyle w:val="Default"/>
        <w:spacing w:after="120"/>
        <w:ind w:left="567"/>
        <w:jc w:val="both"/>
        <w:rPr>
          <w:rFonts w:cs="Arial"/>
          <w:sz w:val="22"/>
          <w:szCs w:val="22"/>
        </w:rPr>
      </w:pPr>
      <w:r w:rsidRPr="00705273">
        <w:rPr>
          <w:rFonts w:cs="Arial"/>
          <w:b/>
          <w:sz w:val="22"/>
          <w:szCs w:val="22"/>
        </w:rPr>
        <w:t>Uveřejnění</w:t>
      </w:r>
      <w:r w:rsidRPr="00705273">
        <w:rPr>
          <w:rFonts w:cs="Arial"/>
          <w:sz w:val="22"/>
          <w:szCs w:val="22"/>
        </w:rPr>
        <w:t xml:space="preserve"> = </w:t>
      </w:r>
      <w:r w:rsidRPr="00CF3A16">
        <w:rPr>
          <w:rFonts w:cs="Arial"/>
          <w:sz w:val="22"/>
          <w:szCs w:val="22"/>
        </w:rPr>
        <w:t>vložení elektronického obrazu textového obsahu smlouvy v otevřeném a strojově čitelném formátu a rovněž metadat</w:t>
      </w:r>
      <w:r>
        <w:rPr>
          <w:rStyle w:val="Znakapoznpodarou"/>
          <w:rFonts w:cs="Arial"/>
          <w:sz w:val="22"/>
          <w:szCs w:val="22"/>
        </w:rPr>
        <w:footnoteReference w:id="4"/>
      </w:r>
      <w:r w:rsidRPr="00CF3A16">
        <w:rPr>
          <w:rFonts w:cs="Arial"/>
          <w:sz w:val="22"/>
          <w:szCs w:val="22"/>
        </w:rPr>
        <w:t xml:space="preserve"> do registru smluv.</w:t>
      </w:r>
    </w:p>
    <w:p w:rsidR="000D113D" w:rsidRPr="00705273" w:rsidRDefault="000D113D" w:rsidP="000D113D">
      <w:pPr>
        <w:pStyle w:val="Default"/>
        <w:spacing w:after="120"/>
        <w:ind w:left="567"/>
        <w:jc w:val="both"/>
        <w:rPr>
          <w:rFonts w:cs="Arial"/>
          <w:sz w:val="22"/>
          <w:szCs w:val="22"/>
        </w:rPr>
      </w:pPr>
      <w:r w:rsidRPr="00705273">
        <w:rPr>
          <w:rFonts w:cs="Arial"/>
          <w:b/>
          <w:sz w:val="22"/>
          <w:szCs w:val="22"/>
        </w:rPr>
        <w:t>Otevřený formát</w:t>
      </w:r>
      <w:r w:rsidRPr="00705273">
        <w:rPr>
          <w:rFonts w:cs="Arial"/>
          <w:sz w:val="22"/>
          <w:szCs w:val="22"/>
        </w:rPr>
        <w:t xml:space="preserve"> = formát datového souboru, který není závislý na konkrétním technickém a programovém vybavení a je zpřístupněn veřejnosti bez jakéhokoli omezení, které by znemožňovalo využití informací obsažených v datovém souboru. </w:t>
      </w:r>
    </w:p>
    <w:p w:rsidR="000D113D" w:rsidRPr="00705273" w:rsidRDefault="000D113D" w:rsidP="000D113D">
      <w:pPr>
        <w:pStyle w:val="Default"/>
        <w:ind w:left="567"/>
        <w:jc w:val="both"/>
        <w:rPr>
          <w:rFonts w:cs="Arial"/>
          <w:sz w:val="22"/>
          <w:szCs w:val="22"/>
        </w:rPr>
      </w:pPr>
      <w:r w:rsidRPr="00705273">
        <w:rPr>
          <w:rFonts w:cs="Arial"/>
          <w:b/>
          <w:sz w:val="22"/>
          <w:szCs w:val="22"/>
        </w:rPr>
        <w:t>Strojově čitelný formát</w:t>
      </w:r>
      <w:r w:rsidRPr="00705273">
        <w:rPr>
          <w:rFonts w:cs="Arial"/>
          <w:sz w:val="22"/>
          <w:szCs w:val="22"/>
        </w:rPr>
        <w:t xml:space="preserve"> = formát datového souboru s takovou strukturou, která umožňuje programovému vybavení snadno nalézt, rozpoznat a získat z tohoto datového souboru konkrétní informace, včetně jednotlivých údajů a jejich vnitřní struktury.</w:t>
      </w:r>
    </w:p>
    <w:p w:rsidR="000D113D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Pr="00705273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Default="000D113D" w:rsidP="000D113D">
      <w:pPr>
        <w:pStyle w:val="Default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</w:t>
      </w:r>
      <w:r w:rsidR="007230EB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 xml:space="preserve"> </w:t>
      </w:r>
      <w:r w:rsidRPr="00A824FE">
        <w:rPr>
          <w:rFonts w:cs="Arial"/>
          <w:b/>
          <w:sz w:val="22"/>
          <w:szCs w:val="22"/>
        </w:rPr>
        <w:t>3</w:t>
      </w:r>
    </w:p>
    <w:p w:rsidR="000D113D" w:rsidRPr="00A824FE" w:rsidRDefault="000D113D" w:rsidP="000D113D">
      <w:pPr>
        <w:pStyle w:val="Default"/>
        <w:spacing w:after="120"/>
        <w:jc w:val="center"/>
        <w:rPr>
          <w:rFonts w:cs="Arial"/>
          <w:b/>
          <w:sz w:val="22"/>
          <w:szCs w:val="22"/>
        </w:rPr>
      </w:pPr>
      <w:r w:rsidRPr="00A824FE">
        <w:rPr>
          <w:rFonts w:cs="Arial"/>
          <w:b/>
          <w:sz w:val="22"/>
          <w:szCs w:val="22"/>
        </w:rPr>
        <w:t>Výjimky z povinnosti uveřejnění</w:t>
      </w:r>
    </w:p>
    <w:p w:rsidR="000D113D" w:rsidRPr="00705273" w:rsidRDefault="000D113D" w:rsidP="000D113D">
      <w:pPr>
        <w:pStyle w:val="Default"/>
        <w:numPr>
          <w:ilvl w:val="0"/>
          <w:numId w:val="12"/>
        </w:numPr>
        <w:spacing w:after="120"/>
        <w:ind w:left="284" w:hanging="284"/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t xml:space="preserve">Zákon stanoví, že povinnost uveřejnit prostřednictvím registru smluv se </w:t>
      </w:r>
      <w:r w:rsidRPr="00705273">
        <w:rPr>
          <w:rFonts w:cs="Arial"/>
          <w:b/>
          <w:sz w:val="22"/>
          <w:szCs w:val="22"/>
        </w:rPr>
        <w:t>nevztahuje</w:t>
      </w:r>
      <w:r w:rsidRPr="00705273">
        <w:rPr>
          <w:rFonts w:cs="Arial"/>
          <w:sz w:val="22"/>
          <w:szCs w:val="22"/>
        </w:rPr>
        <w:t xml:space="preserve"> na:</w:t>
      </w:r>
    </w:p>
    <w:p w:rsidR="00720EB9" w:rsidRDefault="000D113D" w:rsidP="000D113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05273">
        <w:rPr>
          <w:rFonts w:cs="Arial"/>
        </w:rPr>
        <w:t xml:space="preserve">a) </w:t>
      </w:r>
      <w:r w:rsidRPr="000D113D">
        <w:rPr>
          <w:rFonts w:asciiTheme="minorHAnsi" w:hAnsiTheme="minorHAnsi" w:cs="Arial"/>
          <w:sz w:val="22"/>
          <w:szCs w:val="22"/>
        </w:rPr>
        <w:t>smlouvu vzniklou v rámci právního jednání s fyzickou osobou, která jedná mimo rámec své podnikatelské činnosti</w:t>
      </w:r>
      <w:r w:rsidRPr="000D113D">
        <w:rPr>
          <w:rStyle w:val="Znakapoznpodarou"/>
          <w:rFonts w:asciiTheme="minorHAnsi" w:hAnsiTheme="minorHAnsi" w:cs="Arial"/>
          <w:sz w:val="22"/>
          <w:szCs w:val="22"/>
        </w:rPr>
        <w:footnoteReference w:id="5"/>
      </w:r>
      <w:r w:rsidRPr="000D113D">
        <w:rPr>
          <w:rFonts w:asciiTheme="minorHAnsi" w:hAnsiTheme="minorHAnsi" w:cs="Arial"/>
          <w:sz w:val="22"/>
          <w:szCs w:val="22"/>
        </w:rPr>
        <w:t xml:space="preserve"> </w:t>
      </w:r>
    </w:p>
    <w:p w:rsidR="000D113D" w:rsidRPr="000D113D" w:rsidRDefault="000D113D" w:rsidP="000D113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113D">
        <w:rPr>
          <w:rFonts w:asciiTheme="minorHAnsi" w:hAnsiTheme="minorHAnsi" w:cs="Arial"/>
          <w:sz w:val="22"/>
          <w:szCs w:val="22"/>
        </w:rPr>
        <w:t>b) technickou předlohu, návod, výkres, projektovou dokumentaci, model, způsob výpočtu jednotkových cen, vzor a výpočet</w:t>
      </w:r>
      <w:r w:rsidRPr="000D113D">
        <w:rPr>
          <w:rStyle w:val="Znakapoznpodarou"/>
          <w:rFonts w:asciiTheme="minorHAnsi" w:hAnsiTheme="minorHAnsi" w:cs="Arial"/>
          <w:sz w:val="22"/>
          <w:szCs w:val="22"/>
        </w:rPr>
        <w:footnoteReference w:id="6"/>
      </w:r>
      <w:r w:rsidRPr="000D113D">
        <w:rPr>
          <w:rFonts w:asciiTheme="minorHAnsi" w:hAnsiTheme="minorHAnsi" w:cs="Arial"/>
          <w:sz w:val="22"/>
          <w:szCs w:val="22"/>
        </w:rPr>
        <w:t xml:space="preserve">, </w:t>
      </w:r>
    </w:p>
    <w:p w:rsidR="000D113D" w:rsidRPr="000D113D" w:rsidRDefault="00720EB9" w:rsidP="000D113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="000D113D" w:rsidRPr="000D113D">
        <w:rPr>
          <w:rFonts w:asciiTheme="minorHAnsi" w:hAnsiTheme="minorHAnsi" w:cs="Arial"/>
          <w:sz w:val="22"/>
          <w:szCs w:val="22"/>
        </w:rPr>
        <w:t xml:space="preserve">) smlouvu, jejíž plnění je prováděno převážně mimo území České republiky, </w:t>
      </w:r>
    </w:p>
    <w:p w:rsidR="000D113D" w:rsidRPr="000D113D" w:rsidRDefault="00720EB9" w:rsidP="00720EB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</w:t>
      </w:r>
      <w:r w:rsidR="000D113D" w:rsidRPr="000D113D">
        <w:rPr>
          <w:rFonts w:asciiTheme="minorHAnsi" w:hAnsiTheme="minorHAnsi" w:cs="Arial"/>
          <w:sz w:val="22"/>
          <w:szCs w:val="22"/>
        </w:rPr>
        <w:t xml:space="preserve">) smlouvu, jestliže výše hodnoty jejího předmětu je 50 000 Kč bez daně z přidané hodnoty nebo nižší, </w:t>
      </w:r>
    </w:p>
    <w:p w:rsidR="000D113D" w:rsidRPr="000D113D" w:rsidRDefault="000D113D" w:rsidP="000D113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113D">
        <w:rPr>
          <w:rFonts w:asciiTheme="minorHAnsi" w:hAnsiTheme="minorHAnsi" w:cs="Arial"/>
          <w:sz w:val="22"/>
          <w:szCs w:val="22"/>
        </w:rPr>
        <w:t xml:space="preserve">j) smlouvu, která je uzavřena s autorem nebo výkonným umělcem v souvislosti s autorským dílem nebo uměleckým výkonem, </w:t>
      </w:r>
    </w:p>
    <w:p w:rsidR="000D113D" w:rsidRPr="00705273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Pr="00705273" w:rsidRDefault="000D113D" w:rsidP="000D113D">
      <w:pPr>
        <w:pStyle w:val="Default"/>
        <w:numPr>
          <w:ilvl w:val="0"/>
          <w:numId w:val="12"/>
        </w:numPr>
        <w:spacing w:after="120"/>
        <w:ind w:left="284" w:hanging="284"/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t xml:space="preserve">Prostřednictvím registru smluv se dále </w:t>
      </w:r>
      <w:r w:rsidRPr="00705273">
        <w:rPr>
          <w:rFonts w:cs="Arial"/>
          <w:b/>
          <w:sz w:val="22"/>
          <w:szCs w:val="22"/>
        </w:rPr>
        <w:t xml:space="preserve">neuveřejňují </w:t>
      </w:r>
      <w:r w:rsidRPr="00705273">
        <w:rPr>
          <w:rFonts w:cs="Arial"/>
          <w:b/>
          <w:bCs/>
          <w:sz w:val="22"/>
          <w:szCs w:val="22"/>
        </w:rPr>
        <w:t>informace</w:t>
      </w:r>
      <w:r w:rsidRPr="00705273">
        <w:rPr>
          <w:rStyle w:val="Znakapoznpodarou"/>
          <w:rFonts w:cs="Arial"/>
          <w:b/>
          <w:bCs/>
          <w:sz w:val="22"/>
          <w:szCs w:val="22"/>
        </w:rPr>
        <w:footnoteReference w:id="7"/>
      </w:r>
      <w:r w:rsidRPr="00705273">
        <w:rPr>
          <w:rFonts w:cs="Arial"/>
          <w:sz w:val="22"/>
          <w:szCs w:val="22"/>
        </w:rPr>
        <w:t xml:space="preserve">, </w:t>
      </w:r>
      <w:r w:rsidRPr="00705273">
        <w:rPr>
          <w:rFonts w:cs="Arial"/>
          <w:b/>
          <w:sz w:val="22"/>
          <w:szCs w:val="22"/>
        </w:rPr>
        <w:t>které nelze poskytnout při postupu podle předpisů upravujících svobodný přístup k informacím</w:t>
      </w:r>
      <w:r w:rsidRPr="00705273">
        <w:rPr>
          <w:rFonts w:cs="Arial"/>
          <w:sz w:val="22"/>
          <w:szCs w:val="22"/>
        </w:rPr>
        <w:t xml:space="preserve"> (zákon č. 106/1999 Sb., o svobodném přístupu k informacím (dále jen „InfZ“). Povinnost anonymizace ve výše uvedeném smyslu tak dopadá na:</w:t>
      </w:r>
    </w:p>
    <w:p w:rsidR="000D113D" w:rsidRPr="00705273" w:rsidRDefault="000D113D" w:rsidP="000D113D">
      <w:pPr>
        <w:pStyle w:val="Default"/>
        <w:spacing w:after="120"/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t xml:space="preserve">a) </w:t>
      </w:r>
      <w:r w:rsidRPr="00705273">
        <w:rPr>
          <w:rFonts w:cs="Arial"/>
          <w:b/>
          <w:i/>
          <w:sz w:val="22"/>
          <w:szCs w:val="22"/>
        </w:rPr>
        <w:t>utajované informace</w:t>
      </w:r>
      <w:r w:rsidRPr="00705273">
        <w:rPr>
          <w:rFonts w:cs="Arial"/>
          <w:sz w:val="22"/>
          <w:szCs w:val="22"/>
        </w:rPr>
        <w:t xml:space="preserve"> (ve smyslu zákona 412/2005 Sb., o ochraně utajovaných skutečností a o bezpečnostní způsobilosti)</w:t>
      </w:r>
    </w:p>
    <w:p w:rsidR="000D113D" w:rsidRPr="00705273" w:rsidRDefault="000D113D" w:rsidP="000D113D">
      <w:pPr>
        <w:pStyle w:val="Default"/>
        <w:spacing w:after="120"/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t xml:space="preserve">b) </w:t>
      </w:r>
      <w:r w:rsidRPr="00705273">
        <w:rPr>
          <w:rFonts w:cs="Arial"/>
          <w:b/>
          <w:i/>
          <w:sz w:val="22"/>
          <w:szCs w:val="22"/>
        </w:rPr>
        <w:t>osobní údaje</w:t>
      </w:r>
      <w:r w:rsidRPr="00705273">
        <w:rPr>
          <w:rFonts w:cs="Arial"/>
          <w:sz w:val="22"/>
          <w:szCs w:val="22"/>
        </w:rPr>
        <w:t xml:space="preserve"> (ve smyslu § 8a InfZ)</w:t>
      </w:r>
      <w:r w:rsidRPr="00705273">
        <w:rPr>
          <w:rStyle w:val="Znakapoznpodarou"/>
          <w:rFonts w:cs="Arial"/>
          <w:sz w:val="22"/>
          <w:szCs w:val="22"/>
        </w:rPr>
        <w:footnoteReference w:id="8"/>
      </w:r>
    </w:p>
    <w:p w:rsidR="000D113D" w:rsidRPr="00705273" w:rsidRDefault="000D113D" w:rsidP="000D113D">
      <w:pPr>
        <w:pStyle w:val="Default"/>
        <w:spacing w:after="120"/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lastRenderedPageBreak/>
        <w:t xml:space="preserve">c) </w:t>
      </w:r>
      <w:r w:rsidRPr="00705273">
        <w:rPr>
          <w:rFonts w:cs="Arial"/>
          <w:b/>
          <w:i/>
          <w:sz w:val="22"/>
          <w:szCs w:val="22"/>
        </w:rPr>
        <w:t>informace chráněné právem k nehmotným statkům</w:t>
      </w:r>
      <w:r w:rsidRPr="00705273">
        <w:rPr>
          <w:rFonts w:cs="Arial"/>
          <w:sz w:val="22"/>
          <w:szCs w:val="22"/>
        </w:rPr>
        <w:t xml:space="preserve"> (vynálezy, užitné a průmyslové vzory, ochranné známky…)      </w:t>
      </w:r>
    </w:p>
    <w:p w:rsidR="000D113D" w:rsidRPr="00705273" w:rsidRDefault="000D113D" w:rsidP="000D113D">
      <w:pPr>
        <w:pStyle w:val="Default"/>
        <w:spacing w:after="120"/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t xml:space="preserve">d) </w:t>
      </w:r>
      <w:r w:rsidRPr="00705273">
        <w:rPr>
          <w:rFonts w:cs="Arial"/>
          <w:b/>
          <w:i/>
          <w:sz w:val="22"/>
          <w:szCs w:val="22"/>
        </w:rPr>
        <w:t>informace o majetkových poměrech</w:t>
      </w:r>
      <w:r w:rsidRPr="00705273">
        <w:rPr>
          <w:rFonts w:cs="Arial"/>
          <w:sz w:val="22"/>
          <w:szCs w:val="22"/>
        </w:rPr>
        <w:t xml:space="preserve"> (neposkytne se informace o majetkových poměrech získaná na základě zákonů o daních, poplatcích, penzijním nebo zdravotním pojištění anebo sociálním zabezpečení)</w:t>
      </w:r>
    </w:p>
    <w:p w:rsidR="000D113D" w:rsidRPr="00705273" w:rsidRDefault="000D113D" w:rsidP="000D113D">
      <w:pPr>
        <w:pStyle w:val="Default"/>
        <w:spacing w:after="120"/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t xml:space="preserve">e) </w:t>
      </w:r>
      <w:r w:rsidRPr="00705273">
        <w:rPr>
          <w:rFonts w:cs="Arial"/>
          <w:b/>
          <w:i/>
          <w:sz w:val="22"/>
          <w:szCs w:val="22"/>
        </w:rPr>
        <w:t>obchodní tajemství</w:t>
      </w:r>
      <w:r w:rsidRPr="00705273">
        <w:rPr>
          <w:rFonts w:cs="Arial"/>
          <w:sz w:val="22"/>
          <w:szCs w:val="22"/>
        </w:rPr>
        <w:t xml:space="preserve"> (musí splňovat kumulativně všechny znaky dle § 504 občanského zákoníku, pak se neuveřejňuje, nestačí pouhé prohlášení jedné ze stran, že se jedná o obchodní tajemství; průlom, kdy se poskytne i obchodní tajemství splňující znaky § 9a InfZ, podle kterého používá-li se veřejných prostředků, nepovažuje se poskytnutí informace o rozsahu a příjemci těchto prostředků za porušení obchodního tajemství)</w:t>
      </w:r>
    </w:p>
    <w:p w:rsidR="000D113D" w:rsidRPr="00705273" w:rsidRDefault="000D113D" w:rsidP="000D113D">
      <w:pPr>
        <w:pStyle w:val="Default"/>
        <w:jc w:val="both"/>
        <w:rPr>
          <w:rFonts w:cs="Arial"/>
          <w:sz w:val="22"/>
          <w:szCs w:val="22"/>
        </w:rPr>
      </w:pPr>
      <w:r w:rsidRPr="00705273">
        <w:rPr>
          <w:rFonts w:cs="Arial"/>
          <w:sz w:val="22"/>
          <w:szCs w:val="22"/>
        </w:rPr>
        <w:t xml:space="preserve">f) </w:t>
      </w:r>
      <w:r w:rsidRPr="00705273">
        <w:rPr>
          <w:rFonts w:cs="Arial"/>
          <w:b/>
          <w:i/>
          <w:sz w:val="22"/>
          <w:szCs w:val="22"/>
        </w:rPr>
        <w:t>informace, které se neposkytují podle § 11</w:t>
      </w:r>
      <w:r w:rsidRPr="00705273">
        <w:rPr>
          <w:rFonts w:cs="Arial"/>
          <w:sz w:val="22"/>
          <w:szCs w:val="22"/>
        </w:rPr>
        <w:t xml:space="preserve"> </w:t>
      </w:r>
      <w:r w:rsidRPr="00705273">
        <w:rPr>
          <w:rFonts w:cs="Arial"/>
          <w:b/>
          <w:i/>
          <w:sz w:val="22"/>
          <w:szCs w:val="22"/>
        </w:rPr>
        <w:t xml:space="preserve">InfZ </w:t>
      </w:r>
      <w:r w:rsidRPr="00705273">
        <w:rPr>
          <w:rFonts w:cs="Arial"/>
          <w:sz w:val="22"/>
          <w:szCs w:val="22"/>
        </w:rPr>
        <w:t>(tzv.“další omezení práva na informace“, např. informace, jejichž poskytnutím by byla porušena ochrana práv třetích osob k předmětu práva autorského nebo práv souvisejících s právem autorským)</w:t>
      </w:r>
      <w:r>
        <w:rPr>
          <w:rFonts w:cs="Arial"/>
          <w:sz w:val="22"/>
          <w:szCs w:val="22"/>
        </w:rPr>
        <w:t>.</w:t>
      </w:r>
    </w:p>
    <w:p w:rsidR="000D113D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Pr="00705273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Pr="00A824FE" w:rsidRDefault="000D113D" w:rsidP="000D113D">
      <w:pPr>
        <w:pStyle w:val="Default"/>
        <w:jc w:val="center"/>
        <w:rPr>
          <w:rFonts w:cs="Arial"/>
          <w:b/>
          <w:sz w:val="22"/>
          <w:szCs w:val="22"/>
        </w:rPr>
      </w:pPr>
      <w:r w:rsidRPr="00A824FE">
        <w:rPr>
          <w:rFonts w:cs="Arial"/>
          <w:b/>
          <w:sz w:val="22"/>
          <w:szCs w:val="22"/>
        </w:rPr>
        <w:t>Čl. 4</w:t>
      </w:r>
    </w:p>
    <w:p w:rsidR="000D113D" w:rsidRDefault="00F41035" w:rsidP="000D113D">
      <w:pPr>
        <w:pStyle w:val="Default"/>
        <w:spacing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Postupy v rámci školy</w:t>
      </w:r>
    </w:p>
    <w:p w:rsidR="000D113D" w:rsidRPr="00CD06C6" w:rsidRDefault="00F41035" w:rsidP="000D113D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</w:t>
      </w:r>
      <w:r w:rsidR="000D113D" w:rsidRPr="008D5264">
        <w:rPr>
          <w:rFonts w:cs="Arial"/>
          <w:b/>
          <w:sz w:val="22"/>
          <w:szCs w:val="22"/>
        </w:rPr>
        <w:t>ovinná/oprávněná/odpovědná osoba</w:t>
      </w:r>
      <w:r>
        <w:rPr>
          <w:rFonts w:cs="Arial"/>
          <w:sz w:val="22"/>
          <w:szCs w:val="22"/>
        </w:rPr>
        <w:t xml:space="preserve"> k </w:t>
      </w:r>
      <w:r w:rsidRPr="00CD06C6">
        <w:rPr>
          <w:rFonts w:cs="Arial"/>
          <w:sz w:val="22"/>
          <w:szCs w:val="22"/>
        </w:rPr>
        <w:t>naplňování povinností spojených s uveřejňováním v registru smluv</w:t>
      </w:r>
      <w:r>
        <w:rPr>
          <w:rFonts w:cs="Arial"/>
          <w:sz w:val="22"/>
          <w:szCs w:val="22"/>
        </w:rPr>
        <w:t xml:space="preserve"> je ředitelka školy.</w:t>
      </w:r>
    </w:p>
    <w:p w:rsidR="000D113D" w:rsidRPr="00CD06C6" w:rsidRDefault="000D113D" w:rsidP="000D113D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CD06C6">
        <w:rPr>
          <w:rFonts w:cs="Arial"/>
          <w:sz w:val="22"/>
          <w:szCs w:val="22"/>
        </w:rPr>
        <w:t>Povinná osoba je po uzavření smlouvy povinna provést případnou anonymizaci v textovém obrazu smlouvy a zajistit vložení (včetně zákonem stanovených metadat</w:t>
      </w:r>
      <w:r w:rsidRPr="00705273">
        <w:rPr>
          <w:rStyle w:val="Znakapoznpodarou"/>
          <w:rFonts w:cs="Arial"/>
          <w:sz w:val="22"/>
          <w:szCs w:val="22"/>
        </w:rPr>
        <w:footnoteReference w:id="9"/>
      </w:r>
      <w:r w:rsidRPr="00CD06C6">
        <w:rPr>
          <w:rFonts w:cs="Arial"/>
          <w:sz w:val="22"/>
          <w:szCs w:val="22"/>
        </w:rPr>
        <w:t xml:space="preserve">) tohoto dokumentu do registru smluv. </w:t>
      </w:r>
      <w:r>
        <w:rPr>
          <w:rFonts w:cs="Arial"/>
          <w:sz w:val="22"/>
          <w:szCs w:val="22"/>
        </w:rPr>
        <w:t xml:space="preserve">Tuto povinnost zajišťuje povinná osoba bezodkladně </w:t>
      </w:r>
      <w:r w:rsidRPr="00CD06C6">
        <w:rPr>
          <w:rFonts w:cs="Arial"/>
          <w:sz w:val="22"/>
          <w:szCs w:val="22"/>
        </w:rPr>
        <w:t>po uzavření smlouvy</w:t>
      </w:r>
      <w:r>
        <w:rPr>
          <w:rFonts w:cs="Arial"/>
          <w:sz w:val="22"/>
          <w:szCs w:val="22"/>
        </w:rPr>
        <w:t xml:space="preserve">, </w:t>
      </w:r>
      <w:r w:rsidRPr="00CD06C6">
        <w:rPr>
          <w:rFonts w:cs="Arial"/>
          <w:sz w:val="22"/>
          <w:szCs w:val="22"/>
        </w:rPr>
        <w:t>nejpozději však do 30 dnů od uzavření smlouvy. Podrobný postup je sta</w:t>
      </w:r>
      <w:r w:rsidR="00F41035">
        <w:rPr>
          <w:rFonts w:cs="Arial"/>
          <w:sz w:val="22"/>
          <w:szCs w:val="22"/>
        </w:rPr>
        <w:t>noven v čl. 5 této vnitřní směrnice</w:t>
      </w:r>
      <w:r w:rsidRPr="00CD06C6">
        <w:rPr>
          <w:rFonts w:cs="Arial"/>
          <w:sz w:val="22"/>
          <w:szCs w:val="22"/>
        </w:rPr>
        <w:t>.</w:t>
      </w:r>
    </w:p>
    <w:p w:rsidR="00F41035" w:rsidRDefault="000D113D" w:rsidP="00D432B5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F41035">
        <w:rPr>
          <w:rFonts w:cs="Arial"/>
          <w:sz w:val="22"/>
          <w:szCs w:val="22"/>
        </w:rPr>
        <w:t>Za aplikaci výjimek ve smyslu čl. 3 a čl. 4 odst. 4 této vnitřní normy, tedy za rozhodnutí, že smlouva či její část nepodléhá povinnosti uveřejnění v registru smluv, resp. za anonymizaci smluv (její části), včetně metadat</w:t>
      </w:r>
      <w:r>
        <w:rPr>
          <w:rStyle w:val="Znakapoznpodarou"/>
          <w:rFonts w:cs="Arial"/>
          <w:sz w:val="22"/>
          <w:szCs w:val="22"/>
        </w:rPr>
        <w:footnoteReference w:id="10"/>
      </w:r>
      <w:r w:rsidR="00F41035">
        <w:rPr>
          <w:rFonts w:cs="Arial"/>
          <w:sz w:val="22"/>
          <w:szCs w:val="22"/>
        </w:rPr>
        <w:t xml:space="preserve"> odpovídá ředitelka školy.</w:t>
      </w:r>
      <w:r w:rsidRPr="00F41035">
        <w:rPr>
          <w:rFonts w:cs="Arial"/>
          <w:sz w:val="22"/>
          <w:szCs w:val="22"/>
        </w:rPr>
        <w:t xml:space="preserve"> </w:t>
      </w:r>
    </w:p>
    <w:p w:rsidR="000D113D" w:rsidRPr="00F41035" w:rsidRDefault="000D113D" w:rsidP="00D432B5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F41035">
        <w:rPr>
          <w:rFonts w:cs="Arial"/>
          <w:sz w:val="22"/>
          <w:szCs w:val="22"/>
        </w:rPr>
        <w:t xml:space="preserve">V případě, že text smlouvy obsahuje prohlášení stran, že smlouva v žádné části neobsahuje obchodní tajemství, odpadá zjišťování nutnosti anonymizace v tomto smyslu, stejně jako v případě, kdy smlouva obsahuje souhlas s poskytnutím osobních údajů (poté </w:t>
      </w:r>
      <w:r w:rsidR="00453C44" w:rsidRPr="00F41035">
        <w:rPr>
          <w:rFonts w:cs="Arial"/>
          <w:sz w:val="22"/>
          <w:szCs w:val="22"/>
        </w:rPr>
        <w:t xml:space="preserve">částečně </w:t>
      </w:r>
      <w:r w:rsidRPr="00F41035">
        <w:rPr>
          <w:rFonts w:cs="Arial"/>
          <w:sz w:val="22"/>
          <w:szCs w:val="22"/>
        </w:rPr>
        <w:t>odpadá povinnost anonymizace</w:t>
      </w:r>
      <w:r w:rsidR="00453C44" w:rsidRPr="00F41035">
        <w:rPr>
          <w:rFonts w:cs="Arial"/>
          <w:sz w:val="22"/>
          <w:szCs w:val="22"/>
        </w:rPr>
        <w:t>, a to</w:t>
      </w:r>
      <w:r w:rsidRPr="00F41035">
        <w:rPr>
          <w:rFonts w:cs="Arial"/>
          <w:sz w:val="22"/>
          <w:szCs w:val="22"/>
        </w:rPr>
        <w:t xml:space="preserve"> ve vztahu k osobním údajům v rozsahu dle poskytnutého souhlasu) </w:t>
      </w:r>
      <w:r w:rsidRPr="00705273">
        <w:rPr>
          <w:rStyle w:val="Znakapoznpodarou"/>
          <w:rFonts w:cs="Arial"/>
          <w:sz w:val="22"/>
          <w:szCs w:val="22"/>
        </w:rPr>
        <w:footnoteReference w:id="11"/>
      </w:r>
      <w:r w:rsidRPr="00F41035">
        <w:rPr>
          <w:rFonts w:cs="Arial"/>
          <w:sz w:val="22"/>
          <w:szCs w:val="22"/>
        </w:rPr>
        <w:t>.</w:t>
      </w:r>
      <w:r w:rsidRPr="00F41035">
        <w:rPr>
          <w:sz w:val="22"/>
          <w:szCs w:val="22"/>
        </w:rPr>
        <w:t xml:space="preserve"> Vzor souhlasu s poskytnutím osobních údajů je uveden v</w:t>
      </w:r>
      <w:r w:rsidR="00F41035">
        <w:rPr>
          <w:sz w:val="22"/>
          <w:szCs w:val="22"/>
        </w:rPr>
        <w:t> příloze č. 2 této vnitřní směrnice</w:t>
      </w:r>
      <w:r w:rsidRPr="00F41035">
        <w:rPr>
          <w:sz w:val="22"/>
          <w:szCs w:val="22"/>
        </w:rPr>
        <w:t>. V </w:t>
      </w:r>
      <w:r w:rsidR="00F41035">
        <w:rPr>
          <w:sz w:val="22"/>
          <w:szCs w:val="22"/>
        </w:rPr>
        <w:t xml:space="preserve">příloze č. 3 této vnitřní směrnice </w:t>
      </w:r>
      <w:r w:rsidRPr="00F41035">
        <w:rPr>
          <w:sz w:val="22"/>
          <w:szCs w:val="22"/>
        </w:rPr>
        <w:t>je uveden vzorový postup při anonymizaci osobních údajů.</w:t>
      </w:r>
    </w:p>
    <w:p w:rsidR="000D113D" w:rsidRDefault="000D113D" w:rsidP="000D113D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1A3404">
        <w:rPr>
          <w:rFonts w:cs="Arial"/>
          <w:sz w:val="22"/>
          <w:szCs w:val="22"/>
        </w:rPr>
        <w:lastRenderedPageBreak/>
        <w:t>Obecně platí, že smlouvy je třeba při jejich vytváření koncipovat tak, aby neobsahovaly údaje, které nejsou skutečně potřebné či nezbytné pro uzavření a plnění smlouvy.</w:t>
      </w:r>
      <w:r w:rsidRPr="00900ED9">
        <w:rPr>
          <w:rStyle w:val="Znakapoznpodarou"/>
          <w:rFonts w:cs="Arial"/>
          <w:sz w:val="22"/>
          <w:szCs w:val="22"/>
        </w:rPr>
        <w:footnoteReference w:id="12"/>
      </w:r>
      <w:r>
        <w:rPr>
          <w:rFonts w:cs="Arial"/>
          <w:sz w:val="22"/>
          <w:szCs w:val="22"/>
        </w:rPr>
        <w:t>V případech, kdy je to možné</w:t>
      </w:r>
      <w:r>
        <w:rPr>
          <w:rStyle w:val="Znakapoznpodarou"/>
          <w:rFonts w:cs="Arial"/>
          <w:sz w:val="22"/>
          <w:szCs w:val="22"/>
        </w:rPr>
        <w:footnoteReference w:id="13"/>
      </w:r>
      <w:r>
        <w:rPr>
          <w:rFonts w:cs="Arial"/>
          <w:sz w:val="22"/>
          <w:szCs w:val="22"/>
        </w:rPr>
        <w:t>, vloží zaměstnanec odpovědný za přípravu smlouvy do smlouvy ustanovení uvedená v</w:t>
      </w:r>
      <w:r w:rsidR="00F80653">
        <w:rPr>
          <w:rFonts w:cs="Arial"/>
          <w:sz w:val="22"/>
          <w:szCs w:val="22"/>
        </w:rPr>
        <w:t> příloze č. 2 této vnitřní směrnice</w:t>
      </w:r>
      <w:r>
        <w:rPr>
          <w:rFonts w:cs="Arial"/>
          <w:sz w:val="22"/>
          <w:szCs w:val="22"/>
        </w:rPr>
        <w:t xml:space="preserve"> (Vzorová smluvní ustanovení).</w:t>
      </w:r>
    </w:p>
    <w:p w:rsidR="000D113D" w:rsidRPr="001F288F" w:rsidRDefault="000D113D" w:rsidP="000D113D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1F288F">
        <w:rPr>
          <w:rFonts w:cs="Arial"/>
          <w:sz w:val="22"/>
          <w:szCs w:val="22"/>
        </w:rPr>
        <w:t xml:space="preserve">Pro účely této směrnice je za smlouvu k uveřejnění považována i písemná objednávka včetně písemného potvrzení objednávky druhou stranou. V takovém případě se uveřejňují oba dokumenty současně. </w:t>
      </w:r>
    </w:p>
    <w:p w:rsidR="000D113D" w:rsidRPr="001F288F" w:rsidRDefault="000D113D" w:rsidP="000D113D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1F288F">
        <w:rPr>
          <w:rFonts w:cs="Arial"/>
          <w:sz w:val="22"/>
          <w:szCs w:val="22"/>
        </w:rPr>
        <w:t>V případě pochyb, zda smlouvu uveřejnit, je vzhledem k účelu zákona  vhodné smlouvu uveřejnit za současného splnění podmínek anonymizace.</w:t>
      </w:r>
    </w:p>
    <w:p w:rsidR="000D113D" w:rsidRDefault="000D113D" w:rsidP="000D113D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1F288F">
        <w:rPr>
          <w:rFonts w:cs="Arial"/>
          <w:sz w:val="22"/>
          <w:szCs w:val="22"/>
        </w:rPr>
        <w:t>Každá smlouva uzavřená po 1. 7. 2016 musí obsahovat smluvní podmínku řešící proces jejího uveřejnění.</w:t>
      </w:r>
    </w:p>
    <w:p w:rsidR="000D113D" w:rsidRPr="001F288F" w:rsidRDefault="00F80653" w:rsidP="000D113D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 uveřejnění smlouvy škola</w:t>
      </w:r>
      <w:r w:rsidR="000D113D" w:rsidRPr="00003CEE">
        <w:rPr>
          <w:rFonts w:cs="Arial"/>
          <w:sz w:val="22"/>
          <w:szCs w:val="22"/>
        </w:rPr>
        <w:t xml:space="preserve"> bezodkladně informuje druhou smluvní stranu, nebyl-li kontaktní údaj </w:t>
      </w:r>
      <w:r w:rsidR="000D113D">
        <w:rPr>
          <w:rFonts w:cs="Arial"/>
          <w:sz w:val="22"/>
          <w:szCs w:val="22"/>
        </w:rPr>
        <w:t xml:space="preserve">této </w:t>
      </w:r>
      <w:r w:rsidR="000D113D" w:rsidRPr="00003CEE">
        <w:rPr>
          <w:rFonts w:cs="Arial"/>
          <w:sz w:val="22"/>
          <w:szCs w:val="22"/>
        </w:rPr>
        <w:t>smluvní strany uveden přímo do registru smluv jako kontakt pro notifikaci o uveřejnění.</w:t>
      </w:r>
    </w:p>
    <w:p w:rsidR="000D113D" w:rsidRPr="00925657" w:rsidRDefault="000D113D" w:rsidP="000D113D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1F288F">
        <w:rPr>
          <w:rFonts w:cs="Arial"/>
          <w:sz w:val="22"/>
          <w:szCs w:val="22"/>
        </w:rPr>
        <w:t>V případě rámcové smlouvy s celkovou předpokládanou hodnotou nad 50 000 Kč bez DPH se uveřejní tato rámcová smlouva. Následně se uveřejňují i jednotlivé „prováděcí smlouvy, resp. objednávky“, za předpokladu, že hodnota jednotlivého plnění přesáhne 50 000 Kč bez DPH.</w:t>
      </w:r>
    </w:p>
    <w:p w:rsidR="000D113D" w:rsidRDefault="000D113D" w:rsidP="000D113D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color w:val="auto"/>
          <w:sz w:val="22"/>
          <w:szCs w:val="22"/>
        </w:rPr>
      </w:pPr>
      <w:r w:rsidRPr="0048647E">
        <w:rPr>
          <w:rFonts w:cs="Arial"/>
          <w:color w:val="auto"/>
          <w:sz w:val="22"/>
          <w:szCs w:val="22"/>
        </w:rPr>
        <w:t>Byla-li smlouva, na niž se vztahuje povinnost uveřejnění prostřednictvím registru smluv, uzavřena přede dnem nabytí účinnosti zákona a po nabytí účinnosti zákona byla uzavřena dohoda, kterou se taková smlouva doplňuje, mění, nahrazuje nebo ruší, uveřejní se prostřednictvím registru smluv spolu s touto dohodou i dotčená smlouva.</w:t>
      </w:r>
      <w:r w:rsidRPr="0048647E">
        <w:rPr>
          <w:rStyle w:val="Znakapoznpodarou"/>
          <w:rFonts w:cs="Arial"/>
          <w:color w:val="auto"/>
          <w:sz w:val="22"/>
          <w:szCs w:val="22"/>
        </w:rPr>
        <w:footnoteReference w:id="14"/>
      </w:r>
      <w:r w:rsidRPr="0048647E">
        <w:rPr>
          <w:rFonts w:cs="Arial"/>
          <w:color w:val="auto"/>
          <w:sz w:val="22"/>
          <w:szCs w:val="22"/>
        </w:rPr>
        <w:t xml:space="preserve"> </w:t>
      </w:r>
    </w:p>
    <w:p w:rsidR="000D113D" w:rsidRDefault="000D113D" w:rsidP="000D113D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V zákonem stanovených případech</w:t>
      </w:r>
      <w:r>
        <w:rPr>
          <w:rStyle w:val="Znakapoznpodarou"/>
          <w:rFonts w:cs="Arial"/>
          <w:color w:val="auto"/>
          <w:sz w:val="22"/>
          <w:szCs w:val="22"/>
        </w:rPr>
        <w:footnoteReference w:id="15"/>
      </w:r>
      <w:r>
        <w:rPr>
          <w:rFonts w:cs="Arial"/>
          <w:color w:val="auto"/>
          <w:sz w:val="22"/>
          <w:szCs w:val="22"/>
        </w:rPr>
        <w:t xml:space="preserve"> opraví povinná osoba údaje uveřejněné v registru smluv.</w:t>
      </w:r>
    </w:p>
    <w:p w:rsidR="000D113D" w:rsidRPr="00C61A6C" w:rsidRDefault="000D113D" w:rsidP="000D113D">
      <w:pPr>
        <w:pStyle w:val="Default"/>
        <w:numPr>
          <w:ilvl w:val="0"/>
          <w:numId w:val="11"/>
        </w:numPr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1A3404">
        <w:rPr>
          <w:rFonts w:cs="Arial"/>
          <w:color w:val="auto"/>
          <w:sz w:val="22"/>
          <w:szCs w:val="22"/>
        </w:rPr>
        <w:t xml:space="preserve">Pro účely </w:t>
      </w:r>
      <w:r>
        <w:rPr>
          <w:rFonts w:cs="Arial"/>
          <w:color w:val="auto"/>
          <w:sz w:val="22"/>
          <w:szCs w:val="22"/>
        </w:rPr>
        <w:t xml:space="preserve">snazší aplikace zákona </w:t>
      </w:r>
      <w:r w:rsidRPr="001A3404">
        <w:rPr>
          <w:rFonts w:cs="Arial"/>
          <w:color w:val="auto"/>
          <w:sz w:val="22"/>
          <w:szCs w:val="22"/>
        </w:rPr>
        <w:t>j</w:t>
      </w:r>
      <w:r>
        <w:rPr>
          <w:rFonts w:cs="Arial"/>
          <w:color w:val="auto"/>
          <w:sz w:val="22"/>
          <w:szCs w:val="22"/>
        </w:rPr>
        <w:t>sou</w:t>
      </w:r>
      <w:r w:rsidR="00F80653">
        <w:rPr>
          <w:rFonts w:cs="Arial"/>
          <w:color w:val="auto"/>
          <w:sz w:val="22"/>
          <w:szCs w:val="22"/>
        </w:rPr>
        <w:t xml:space="preserve"> přílohou této vnitřní směrnice</w:t>
      </w:r>
      <w:r>
        <w:rPr>
          <w:rFonts w:cs="Arial"/>
          <w:color w:val="auto"/>
          <w:sz w:val="22"/>
          <w:szCs w:val="22"/>
        </w:rPr>
        <w:t>:</w:t>
      </w:r>
      <w:r w:rsidRPr="001A3404">
        <w:rPr>
          <w:rFonts w:cs="Arial"/>
          <w:sz w:val="22"/>
          <w:szCs w:val="22"/>
        </w:rPr>
        <w:t xml:space="preserve"> </w:t>
      </w:r>
      <w:r w:rsidR="00C61A6C">
        <w:rPr>
          <w:rFonts w:cs="Arial"/>
          <w:sz w:val="22"/>
          <w:szCs w:val="22"/>
        </w:rPr>
        <w:t xml:space="preserve"> příl. č. 1</w:t>
      </w:r>
      <w:r>
        <w:rPr>
          <w:rFonts w:cs="Arial"/>
          <w:sz w:val="22"/>
          <w:szCs w:val="22"/>
        </w:rPr>
        <w:t xml:space="preserve"> -</w:t>
      </w:r>
      <w:r w:rsidRPr="001A3404">
        <w:rPr>
          <w:rFonts w:cs="Arial"/>
          <w:sz w:val="22"/>
          <w:szCs w:val="22"/>
        </w:rPr>
        <w:t xml:space="preserve"> Vzorová smluvní ustanovení</w:t>
      </w:r>
      <w:r w:rsidR="00C61A6C">
        <w:rPr>
          <w:rFonts w:cs="Arial"/>
          <w:sz w:val="22"/>
          <w:szCs w:val="22"/>
        </w:rPr>
        <w:t>, příl. č. 2</w:t>
      </w:r>
      <w:r>
        <w:rPr>
          <w:rFonts w:cs="Arial"/>
          <w:sz w:val="22"/>
          <w:szCs w:val="22"/>
        </w:rPr>
        <w:t xml:space="preserve"> – Postup při anonymizaci osobních údajů</w:t>
      </w:r>
      <w:r w:rsidR="007230EB">
        <w:rPr>
          <w:rFonts w:cs="Arial"/>
          <w:sz w:val="22"/>
          <w:szCs w:val="22"/>
        </w:rPr>
        <w:t>. Zároveň jsou na internetových stránkách ministerstva vnitra uveřejněny metodické materiály</w:t>
      </w:r>
      <w:r w:rsidR="00C61A6C">
        <w:rPr>
          <w:rFonts w:cs="Arial"/>
          <w:sz w:val="22"/>
          <w:szCs w:val="22"/>
        </w:rPr>
        <w:t xml:space="preserve"> zpracované tímto ministerstv</w:t>
      </w:r>
      <w:r w:rsidR="005308D6">
        <w:rPr>
          <w:rFonts w:cs="Arial"/>
          <w:sz w:val="22"/>
          <w:szCs w:val="22"/>
        </w:rPr>
        <w:t>em.</w:t>
      </w:r>
    </w:p>
    <w:p w:rsidR="000D113D" w:rsidRPr="000D113D" w:rsidRDefault="000D113D" w:rsidP="000D113D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7230EB" w:rsidRDefault="007230EB" w:rsidP="000D113D">
      <w:pPr>
        <w:pStyle w:val="Default"/>
        <w:jc w:val="center"/>
        <w:rPr>
          <w:rFonts w:asciiTheme="minorHAnsi" w:hAnsiTheme="minorHAnsi" w:cs="Arial"/>
          <w:b/>
          <w:sz w:val="22"/>
          <w:szCs w:val="22"/>
        </w:rPr>
      </w:pPr>
    </w:p>
    <w:p w:rsidR="007230EB" w:rsidRDefault="007230EB" w:rsidP="000D113D">
      <w:pPr>
        <w:pStyle w:val="Default"/>
        <w:jc w:val="center"/>
        <w:rPr>
          <w:rFonts w:asciiTheme="minorHAnsi" w:hAnsiTheme="minorHAnsi" w:cs="Arial"/>
          <w:b/>
          <w:sz w:val="22"/>
          <w:szCs w:val="22"/>
        </w:rPr>
      </w:pPr>
    </w:p>
    <w:p w:rsidR="007230EB" w:rsidRDefault="007230EB" w:rsidP="000D113D">
      <w:pPr>
        <w:pStyle w:val="Default"/>
        <w:jc w:val="center"/>
        <w:rPr>
          <w:rFonts w:asciiTheme="minorHAnsi" w:hAnsiTheme="minorHAnsi" w:cs="Arial"/>
          <w:b/>
          <w:sz w:val="22"/>
          <w:szCs w:val="22"/>
        </w:rPr>
      </w:pPr>
    </w:p>
    <w:p w:rsidR="000D113D" w:rsidRPr="000D113D" w:rsidRDefault="000D113D" w:rsidP="000D113D">
      <w:pPr>
        <w:pStyle w:val="Default"/>
        <w:jc w:val="center"/>
        <w:rPr>
          <w:rFonts w:asciiTheme="minorHAnsi" w:hAnsiTheme="minorHAnsi" w:cs="Arial"/>
          <w:b/>
          <w:sz w:val="22"/>
          <w:szCs w:val="22"/>
        </w:rPr>
      </w:pPr>
      <w:r w:rsidRPr="000D113D">
        <w:rPr>
          <w:rFonts w:asciiTheme="minorHAnsi" w:hAnsiTheme="minorHAnsi" w:cs="Arial"/>
          <w:b/>
          <w:sz w:val="22"/>
          <w:szCs w:val="22"/>
        </w:rPr>
        <w:t>Čl</w:t>
      </w:r>
      <w:r w:rsidR="007230EB">
        <w:rPr>
          <w:rFonts w:asciiTheme="minorHAnsi" w:hAnsiTheme="minorHAnsi" w:cs="Arial"/>
          <w:b/>
          <w:sz w:val="22"/>
          <w:szCs w:val="22"/>
        </w:rPr>
        <w:t>.</w:t>
      </w:r>
      <w:r w:rsidRPr="000D113D">
        <w:rPr>
          <w:rFonts w:asciiTheme="minorHAnsi" w:hAnsiTheme="minorHAnsi" w:cs="Arial"/>
          <w:b/>
          <w:sz w:val="22"/>
          <w:szCs w:val="22"/>
        </w:rPr>
        <w:t xml:space="preserve"> 6</w:t>
      </w:r>
    </w:p>
    <w:p w:rsidR="000D113D" w:rsidRPr="000D113D" w:rsidRDefault="000D113D" w:rsidP="000D113D">
      <w:pPr>
        <w:pStyle w:val="Default"/>
        <w:spacing w:after="120"/>
        <w:jc w:val="center"/>
        <w:rPr>
          <w:rFonts w:asciiTheme="minorHAnsi" w:hAnsiTheme="minorHAnsi" w:cs="Garamond"/>
          <w:b/>
          <w:bCs/>
          <w:sz w:val="22"/>
          <w:szCs w:val="22"/>
          <w:lang w:eastAsia="cs-CZ"/>
        </w:rPr>
      </w:pPr>
      <w:r w:rsidRPr="000D113D">
        <w:rPr>
          <w:rFonts w:asciiTheme="minorHAnsi" w:hAnsiTheme="minorHAnsi" w:cs="Garamond"/>
          <w:b/>
          <w:bCs/>
          <w:sz w:val="22"/>
          <w:szCs w:val="22"/>
          <w:lang w:eastAsia="cs-CZ"/>
        </w:rPr>
        <w:t>Závěrečná ustanovení</w:t>
      </w:r>
    </w:p>
    <w:p w:rsidR="000D113D" w:rsidRPr="000D113D" w:rsidRDefault="000D113D" w:rsidP="000D113D">
      <w:pPr>
        <w:autoSpaceDE w:val="0"/>
        <w:autoSpaceDN w:val="0"/>
        <w:adjustRightInd w:val="0"/>
        <w:spacing w:after="120"/>
        <w:rPr>
          <w:rFonts w:asciiTheme="minorHAnsi" w:hAnsiTheme="minorHAnsi" w:cs="Garamond"/>
          <w:color w:val="000000"/>
          <w:sz w:val="22"/>
          <w:szCs w:val="22"/>
        </w:rPr>
      </w:pPr>
      <w:r w:rsidRPr="000D113D">
        <w:rPr>
          <w:rFonts w:asciiTheme="minorHAnsi" w:hAnsiTheme="minorHAnsi" w:cs="Garamond"/>
          <w:color w:val="000000"/>
          <w:sz w:val="22"/>
          <w:szCs w:val="22"/>
        </w:rPr>
        <w:t>1. Nedílnou součástí této s</w:t>
      </w:r>
      <w:r w:rsidR="00F80653">
        <w:rPr>
          <w:rFonts w:asciiTheme="minorHAnsi" w:hAnsiTheme="minorHAnsi" w:cs="Garamond"/>
          <w:color w:val="000000"/>
          <w:sz w:val="22"/>
          <w:szCs w:val="22"/>
        </w:rPr>
        <w:t>měrnice jsou přílohy č. 1, 2.</w:t>
      </w:r>
      <w:r w:rsidRPr="000D113D">
        <w:rPr>
          <w:rFonts w:asciiTheme="minorHAnsi" w:hAnsiTheme="minorHAnsi" w:cs="Garamond"/>
          <w:color w:val="000000"/>
          <w:sz w:val="22"/>
          <w:szCs w:val="22"/>
        </w:rPr>
        <w:t xml:space="preserve"> </w:t>
      </w:r>
    </w:p>
    <w:p w:rsidR="000D113D" w:rsidRPr="000D113D" w:rsidRDefault="000D113D" w:rsidP="000D113D">
      <w:pPr>
        <w:pStyle w:val="Default"/>
        <w:jc w:val="both"/>
        <w:rPr>
          <w:rFonts w:cs="Arial"/>
          <w:color w:val="FF0000"/>
          <w:sz w:val="22"/>
          <w:szCs w:val="22"/>
        </w:rPr>
      </w:pPr>
      <w:r w:rsidRPr="000D113D">
        <w:rPr>
          <w:rFonts w:cs="Garamond"/>
          <w:sz w:val="22"/>
          <w:szCs w:val="22"/>
          <w:lang w:eastAsia="cs-CZ"/>
        </w:rPr>
        <w:t>2. Tato směrnice nabývá účinnosti dnem 1.7.2016.</w:t>
      </w:r>
    </w:p>
    <w:p w:rsidR="000D113D" w:rsidRPr="00817A3E" w:rsidRDefault="000D113D" w:rsidP="000D113D">
      <w:pPr>
        <w:pStyle w:val="Default"/>
        <w:jc w:val="both"/>
        <w:rPr>
          <w:rFonts w:cs="Arial"/>
          <w:b/>
          <w:sz w:val="22"/>
          <w:szCs w:val="22"/>
        </w:rPr>
      </w:pPr>
    </w:p>
    <w:p w:rsidR="000D113D" w:rsidRPr="00817A3E" w:rsidRDefault="000D113D" w:rsidP="000D113D">
      <w:pPr>
        <w:pStyle w:val="Default"/>
        <w:jc w:val="both"/>
        <w:rPr>
          <w:rFonts w:cs="Arial"/>
          <w:b/>
          <w:sz w:val="22"/>
          <w:szCs w:val="22"/>
        </w:rPr>
      </w:pPr>
    </w:p>
    <w:p w:rsidR="000D113D" w:rsidRPr="00817A3E" w:rsidRDefault="000D113D" w:rsidP="000D113D">
      <w:pPr>
        <w:pStyle w:val="Default"/>
        <w:jc w:val="both"/>
        <w:rPr>
          <w:rFonts w:cs="Arial"/>
          <w:b/>
          <w:sz w:val="22"/>
          <w:szCs w:val="22"/>
        </w:rPr>
      </w:pPr>
      <w:r w:rsidRPr="00817A3E">
        <w:rPr>
          <w:rFonts w:cs="Arial"/>
          <w:b/>
          <w:sz w:val="22"/>
          <w:szCs w:val="22"/>
        </w:rPr>
        <w:lastRenderedPageBreak/>
        <w:t xml:space="preserve">Přílohy: </w:t>
      </w:r>
    </w:p>
    <w:p w:rsidR="000D113D" w:rsidRPr="00817A3E" w:rsidRDefault="00F80653" w:rsidP="000D113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 1 </w:t>
      </w:r>
      <w:r w:rsidR="000D113D" w:rsidRPr="00817A3E">
        <w:rPr>
          <w:rFonts w:cs="Arial"/>
          <w:sz w:val="22"/>
          <w:szCs w:val="22"/>
        </w:rPr>
        <w:t xml:space="preserve"> - Vzorová smluvní ustanovení</w:t>
      </w:r>
    </w:p>
    <w:p w:rsidR="000D113D" w:rsidRDefault="00F80653" w:rsidP="000D113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2</w:t>
      </w:r>
      <w:r w:rsidR="000D113D" w:rsidRPr="00817A3E">
        <w:rPr>
          <w:rFonts w:cs="Arial"/>
          <w:sz w:val="22"/>
          <w:szCs w:val="22"/>
        </w:rPr>
        <w:t xml:space="preserve"> </w:t>
      </w:r>
      <w:r w:rsidR="000D113D">
        <w:rPr>
          <w:rFonts w:cs="Arial"/>
          <w:sz w:val="22"/>
          <w:szCs w:val="22"/>
        </w:rPr>
        <w:t>–</w:t>
      </w:r>
      <w:r w:rsidR="000D113D" w:rsidRPr="00817A3E">
        <w:rPr>
          <w:rFonts w:cs="Arial"/>
          <w:sz w:val="22"/>
          <w:szCs w:val="22"/>
        </w:rPr>
        <w:t xml:space="preserve"> </w:t>
      </w:r>
      <w:r w:rsidR="000D113D">
        <w:rPr>
          <w:rFonts w:cs="Arial"/>
          <w:sz w:val="22"/>
          <w:szCs w:val="22"/>
        </w:rPr>
        <w:t>Postup při anonymizaci osobních údajů</w:t>
      </w:r>
    </w:p>
    <w:p w:rsidR="000D113D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Default="000D113D" w:rsidP="000D113D">
      <w:pPr>
        <w:pStyle w:val="Zkladntext3"/>
        <w:tabs>
          <w:tab w:val="left" w:pos="284"/>
        </w:tabs>
        <w:suppressAutoHyphens/>
        <w:spacing w:after="0"/>
        <w:jc w:val="both"/>
        <w:rPr>
          <w:rFonts w:asciiTheme="minorHAnsi" w:hAnsiTheme="minorHAnsi"/>
          <w:sz w:val="22"/>
          <w:szCs w:val="22"/>
        </w:rPr>
      </w:pPr>
    </w:p>
    <w:p w:rsidR="000D113D" w:rsidRDefault="00F80653" w:rsidP="000D113D">
      <w:pPr>
        <w:pStyle w:val="Zkladntext3"/>
        <w:tabs>
          <w:tab w:val="left" w:pos="1134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Pardubicích 30. 6. 2016</w:t>
      </w:r>
    </w:p>
    <w:p w:rsidR="000D113D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F76285" w:rsidRDefault="00F76285" w:rsidP="00C61A6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0D113D" w:rsidRDefault="00F80653" w:rsidP="000D113D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1</w:t>
      </w:r>
    </w:p>
    <w:p w:rsidR="000D113D" w:rsidRDefault="000D113D" w:rsidP="000D113D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:rsidR="000D113D" w:rsidRPr="00A824FE" w:rsidRDefault="000D113D" w:rsidP="000D113D">
      <w:pPr>
        <w:pStyle w:val="Default"/>
        <w:jc w:val="center"/>
        <w:rPr>
          <w:rFonts w:cs="Arial"/>
          <w:b/>
          <w:sz w:val="28"/>
          <w:szCs w:val="28"/>
        </w:rPr>
      </w:pPr>
      <w:r w:rsidRPr="00A824FE">
        <w:rPr>
          <w:rFonts w:cs="Arial"/>
          <w:b/>
          <w:sz w:val="28"/>
          <w:szCs w:val="28"/>
          <w:highlight w:val="lightGray"/>
        </w:rPr>
        <w:t>Vzorová smluvní ustanovení</w:t>
      </w:r>
    </w:p>
    <w:p w:rsidR="000D113D" w:rsidRPr="00003CEE" w:rsidRDefault="000D113D" w:rsidP="000D113D">
      <w:pPr>
        <w:pStyle w:val="Default"/>
        <w:jc w:val="both"/>
        <w:rPr>
          <w:rFonts w:cs="Arial"/>
          <w:b/>
          <w:sz w:val="22"/>
          <w:szCs w:val="22"/>
        </w:rPr>
      </w:pPr>
    </w:p>
    <w:p w:rsidR="000D113D" w:rsidRPr="00003CEE" w:rsidRDefault="000D113D" w:rsidP="000D113D">
      <w:pPr>
        <w:pStyle w:val="Default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003CEE">
        <w:rPr>
          <w:rFonts w:cs="Arial"/>
          <w:sz w:val="22"/>
          <w:szCs w:val="22"/>
        </w:rPr>
        <w:t>Sml</w:t>
      </w:r>
      <w:r w:rsidR="00F76285">
        <w:rPr>
          <w:rFonts w:cs="Arial"/>
          <w:sz w:val="22"/>
          <w:szCs w:val="22"/>
        </w:rPr>
        <w:t>uvní strany se dohodly, že škola</w:t>
      </w:r>
      <w:r>
        <w:rPr>
          <w:rStyle w:val="Znakapoznpodarou"/>
          <w:rFonts w:cs="Arial"/>
          <w:sz w:val="22"/>
          <w:szCs w:val="22"/>
        </w:rPr>
        <w:footnoteReference w:id="16"/>
      </w:r>
      <w:r w:rsidRPr="00003CEE">
        <w:rPr>
          <w:rFonts w:cs="Arial"/>
          <w:sz w:val="22"/>
          <w:szCs w:val="22"/>
        </w:rPr>
        <w:t xml:space="preserve"> bezodkladně po uzavření této smlouvy</w:t>
      </w:r>
      <w:r>
        <w:rPr>
          <w:rFonts w:cs="Arial"/>
          <w:sz w:val="22"/>
          <w:szCs w:val="22"/>
        </w:rPr>
        <w:t xml:space="preserve"> </w:t>
      </w:r>
      <w:r w:rsidRPr="00003CEE">
        <w:rPr>
          <w:rFonts w:cs="Arial"/>
          <w:sz w:val="22"/>
          <w:szCs w:val="22"/>
        </w:rPr>
        <w:t>odešle smlouvu k řádnému uveřejnění do registru smluv vedeného Ministerstvem vnitr</w:t>
      </w:r>
      <w:r w:rsidR="00F76285">
        <w:rPr>
          <w:rFonts w:cs="Arial"/>
          <w:sz w:val="22"/>
          <w:szCs w:val="22"/>
        </w:rPr>
        <w:t>a ČR. O uveřejnění smlouvy škola</w:t>
      </w:r>
      <w:r w:rsidRPr="00003CEE">
        <w:rPr>
          <w:rFonts w:cs="Arial"/>
          <w:sz w:val="22"/>
          <w:szCs w:val="22"/>
        </w:rPr>
        <w:t xml:space="preserve"> bezodkladně informuje druhou smluvní stranu, nebyl-li kontaktní údaj </w:t>
      </w:r>
      <w:r>
        <w:rPr>
          <w:rFonts w:cs="Arial"/>
          <w:sz w:val="22"/>
          <w:szCs w:val="22"/>
        </w:rPr>
        <w:t xml:space="preserve">této </w:t>
      </w:r>
      <w:r w:rsidRPr="00003CEE">
        <w:rPr>
          <w:rFonts w:cs="Arial"/>
          <w:sz w:val="22"/>
          <w:szCs w:val="22"/>
        </w:rPr>
        <w:t>smluvní strany uveden přímo do registru smluv jako kontakt pro notifikaci o uveřejnění.</w:t>
      </w:r>
    </w:p>
    <w:p w:rsidR="000D113D" w:rsidRPr="00003CEE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Pr="00003CEE" w:rsidRDefault="000D113D" w:rsidP="000D113D">
      <w:pPr>
        <w:pStyle w:val="Default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003CEE">
        <w:rPr>
          <w:rFonts w:cs="Arial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obohacení.</w:t>
      </w:r>
      <w:r>
        <w:rPr>
          <w:rStyle w:val="Znakapoznpodarou"/>
          <w:rFonts w:cs="Arial"/>
          <w:sz w:val="22"/>
          <w:szCs w:val="22"/>
        </w:rPr>
        <w:footnoteReference w:id="17"/>
      </w:r>
    </w:p>
    <w:p w:rsidR="000D113D" w:rsidRPr="00003CEE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Pr="00003CEE" w:rsidRDefault="000D113D" w:rsidP="000D113D">
      <w:pPr>
        <w:pStyle w:val="Default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003CEE">
        <w:rPr>
          <w:rFonts w:cs="Arial"/>
          <w:sz w:val="22"/>
          <w:szCs w:val="22"/>
        </w:rPr>
        <w:t>Smluvní strany prohlašují, že žádná část smlouvy nenaplňuje znaky obchodního tajemství (§ 504 z. č. 89/2012 Sb., občanský zákoník</w:t>
      </w:r>
      <w:r>
        <w:rPr>
          <w:rFonts w:cs="Arial"/>
          <w:sz w:val="22"/>
          <w:szCs w:val="22"/>
        </w:rPr>
        <w:t>)</w:t>
      </w:r>
      <w:r w:rsidRPr="00003CEE">
        <w:rPr>
          <w:rFonts w:cs="Arial"/>
          <w:sz w:val="22"/>
          <w:szCs w:val="22"/>
        </w:rPr>
        <w:t>.</w:t>
      </w:r>
      <w:r>
        <w:rPr>
          <w:rStyle w:val="Znakapoznpodarou"/>
          <w:rFonts w:cs="Arial"/>
          <w:sz w:val="22"/>
          <w:szCs w:val="22"/>
        </w:rPr>
        <w:footnoteReference w:id="18"/>
      </w:r>
    </w:p>
    <w:p w:rsidR="000D113D" w:rsidRPr="00003CEE" w:rsidRDefault="000D113D" w:rsidP="000D113D">
      <w:pPr>
        <w:pStyle w:val="Default"/>
        <w:jc w:val="both"/>
        <w:rPr>
          <w:rFonts w:cs="Arial"/>
          <w:sz w:val="22"/>
          <w:szCs w:val="22"/>
        </w:rPr>
      </w:pPr>
    </w:p>
    <w:p w:rsidR="000D113D" w:rsidRPr="001554C9" w:rsidRDefault="000D113D" w:rsidP="000D113D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1554C9">
        <w:rPr>
          <w:rFonts w:ascii="Calibri" w:hAnsi="Calibri" w:cs="Arial"/>
          <w:sz w:val="22"/>
          <w:szCs w:val="22"/>
        </w:rPr>
        <w:t>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:rsidR="00C61A6C" w:rsidRDefault="000D113D" w:rsidP="00C61A6C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 souladu se zněním předchozího odstavce platí, že pro případ, kdy by smlouva obsahovala osobní údaje, které nejsou zahrnuty ve výše uvedeném výčtu a které zároveň nepodléhají uveřejnění dle příslušných právních předpisů, poskytuje smluvní strana …….</w:t>
      </w:r>
      <w:r>
        <w:rPr>
          <w:rStyle w:val="Znakapoznpodarou"/>
          <w:rFonts w:ascii="Calibri" w:hAnsi="Calibri"/>
          <w:color w:val="000000"/>
          <w:sz w:val="22"/>
          <w:szCs w:val="22"/>
        </w:rPr>
        <w:footnoteReference w:id="19"/>
      </w:r>
      <w:r>
        <w:rPr>
          <w:rFonts w:ascii="Calibri" w:hAnsi="Calibri"/>
          <w:color w:val="000000"/>
          <w:sz w:val="22"/>
          <w:szCs w:val="22"/>
        </w:rPr>
        <w:t xml:space="preserve"> svůj </w:t>
      </w:r>
      <w:r w:rsidRPr="00003CEE">
        <w:rPr>
          <w:rFonts w:ascii="Calibri" w:hAnsi="Calibri"/>
          <w:color w:val="000000"/>
          <w:sz w:val="22"/>
          <w:szCs w:val="22"/>
        </w:rPr>
        <w:t>souhlas</w:t>
      </w:r>
      <w:r>
        <w:rPr>
          <w:rStyle w:val="Znakapoznpodarou"/>
          <w:rFonts w:ascii="Calibri" w:hAnsi="Calibri"/>
          <w:color w:val="000000"/>
          <w:sz w:val="22"/>
          <w:szCs w:val="22"/>
        </w:rPr>
        <w:footnoteReference w:id="20"/>
      </w:r>
      <w:r w:rsidRPr="00003CEE">
        <w:rPr>
          <w:rFonts w:ascii="Calibri" w:hAnsi="Calibri"/>
          <w:color w:val="000000"/>
          <w:sz w:val="22"/>
          <w:szCs w:val="22"/>
        </w:rPr>
        <w:t xml:space="preserve"> s</w:t>
      </w:r>
      <w:r>
        <w:rPr>
          <w:rFonts w:ascii="Calibri" w:hAnsi="Calibri"/>
          <w:color w:val="000000"/>
          <w:sz w:val="22"/>
          <w:szCs w:val="22"/>
        </w:rPr>
        <w:t xml:space="preserve">e  </w:t>
      </w:r>
      <w:r w:rsidRPr="00003CEE">
        <w:rPr>
          <w:rFonts w:ascii="Calibri" w:hAnsi="Calibri"/>
          <w:color w:val="000000"/>
          <w:sz w:val="22"/>
          <w:szCs w:val="22"/>
        </w:rPr>
        <w:t>zpracováním</w:t>
      </w:r>
      <w:r>
        <w:rPr>
          <w:rFonts w:ascii="Calibri" w:hAnsi="Calibri"/>
          <w:color w:val="000000"/>
          <w:sz w:val="22"/>
          <w:szCs w:val="22"/>
        </w:rPr>
        <w:t xml:space="preserve"> těchto údajů</w:t>
      </w:r>
      <w:r w:rsidRPr="00003CEE">
        <w:rPr>
          <w:rFonts w:ascii="Calibri" w:hAnsi="Calibri"/>
          <w:color w:val="000000"/>
          <w:sz w:val="22"/>
          <w:szCs w:val="22"/>
        </w:rPr>
        <w:t xml:space="preserve">, konkrétně s jejich zveřejněním v registru smluv ve smyslu </w:t>
      </w:r>
    </w:p>
    <w:p w:rsidR="00C61A6C" w:rsidRDefault="00C61A6C" w:rsidP="00C61A6C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C61A6C" w:rsidRDefault="00C61A6C" w:rsidP="00C61A6C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0D113D" w:rsidRPr="00003CEE" w:rsidRDefault="000D113D" w:rsidP="00C61A6C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/>
          <w:color w:val="000000"/>
          <w:sz w:val="22"/>
          <w:szCs w:val="22"/>
        </w:rPr>
      </w:pPr>
      <w:r w:rsidRPr="00003CEE">
        <w:rPr>
          <w:rFonts w:ascii="Calibri" w:hAnsi="Calibri" w:cs="Arial"/>
          <w:sz w:val="22"/>
          <w:szCs w:val="22"/>
        </w:rPr>
        <w:t>z</w:t>
      </w:r>
      <w:r>
        <w:rPr>
          <w:rFonts w:ascii="Calibri" w:hAnsi="Calibri" w:cs="Arial"/>
          <w:sz w:val="22"/>
          <w:szCs w:val="22"/>
        </w:rPr>
        <w:t>ákona</w:t>
      </w:r>
      <w:r w:rsidRPr="00003CEE">
        <w:rPr>
          <w:rFonts w:ascii="Calibri" w:hAnsi="Calibri" w:cs="Arial"/>
          <w:sz w:val="22"/>
          <w:szCs w:val="22"/>
        </w:rPr>
        <w:t xml:space="preserve"> č. 340/2015 Sb</w:t>
      </w:r>
      <w:r>
        <w:rPr>
          <w:rFonts w:ascii="Calibri" w:hAnsi="Calibri" w:cs="Arial"/>
          <w:sz w:val="22"/>
          <w:szCs w:val="22"/>
        </w:rPr>
        <w:t xml:space="preserve">. </w:t>
      </w:r>
      <w:r w:rsidR="00F76285">
        <w:rPr>
          <w:rFonts w:ascii="Calibri" w:hAnsi="Calibri"/>
          <w:color w:val="000000"/>
          <w:sz w:val="22"/>
          <w:szCs w:val="22"/>
        </w:rPr>
        <w:t xml:space="preserve">Základní školou Pardubice-Polabiny, Prodloužená </w:t>
      </w:r>
      <w:r w:rsidRPr="00003CEE">
        <w:rPr>
          <w:rFonts w:ascii="Calibri" w:hAnsi="Calibri"/>
          <w:color w:val="000000"/>
          <w:sz w:val="22"/>
          <w:szCs w:val="22"/>
        </w:rPr>
        <w:t xml:space="preserve">. Souhlas </w:t>
      </w:r>
      <w:r>
        <w:rPr>
          <w:rFonts w:ascii="Calibri" w:hAnsi="Calibri"/>
          <w:color w:val="000000"/>
          <w:sz w:val="22"/>
          <w:szCs w:val="22"/>
        </w:rPr>
        <w:t xml:space="preserve">se </w:t>
      </w:r>
      <w:r w:rsidRPr="00003CEE">
        <w:rPr>
          <w:rFonts w:ascii="Calibri" w:hAnsi="Calibri"/>
          <w:color w:val="000000"/>
          <w:sz w:val="22"/>
          <w:szCs w:val="22"/>
        </w:rPr>
        <w:t>uděluje na dobu neurčitou</w:t>
      </w:r>
      <w:r>
        <w:rPr>
          <w:rFonts w:ascii="Calibri" w:hAnsi="Calibri"/>
          <w:color w:val="000000"/>
          <w:sz w:val="22"/>
          <w:szCs w:val="22"/>
        </w:rPr>
        <w:t xml:space="preserve"> a je </w:t>
      </w:r>
      <w:r w:rsidRPr="00003CEE">
        <w:rPr>
          <w:rFonts w:ascii="Calibri" w:hAnsi="Calibri"/>
          <w:color w:val="000000"/>
          <w:sz w:val="22"/>
          <w:szCs w:val="22"/>
        </w:rPr>
        <w:t>poskyt</w:t>
      </w:r>
      <w:r>
        <w:rPr>
          <w:rFonts w:ascii="Calibri" w:hAnsi="Calibri"/>
          <w:color w:val="000000"/>
          <w:sz w:val="22"/>
          <w:szCs w:val="22"/>
        </w:rPr>
        <w:t>nut</w:t>
      </w:r>
      <w:r w:rsidRPr="00003CEE">
        <w:rPr>
          <w:rFonts w:ascii="Calibri" w:hAnsi="Calibri"/>
          <w:color w:val="000000"/>
          <w:sz w:val="22"/>
          <w:szCs w:val="22"/>
        </w:rPr>
        <w:t xml:space="preserve"> dobrovolně. </w:t>
      </w:r>
    </w:p>
    <w:p w:rsidR="000D113D" w:rsidRDefault="000D113D" w:rsidP="00C61A6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0D113D" w:rsidRDefault="000D113D" w:rsidP="000D113D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:rsidR="000D113D" w:rsidRDefault="000D113D" w:rsidP="000D113D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:rsidR="000D113D" w:rsidRDefault="000D113D" w:rsidP="000D113D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:rsidR="000D113D" w:rsidRDefault="000D113D" w:rsidP="000D113D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:rsidR="000D113D" w:rsidRDefault="00F76285" w:rsidP="000D113D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2</w:t>
      </w:r>
    </w:p>
    <w:p w:rsidR="000D113D" w:rsidRPr="00317CF1" w:rsidRDefault="000D113D" w:rsidP="000D113D">
      <w:pPr>
        <w:pStyle w:val="Default"/>
        <w:jc w:val="right"/>
        <w:rPr>
          <w:rFonts w:ascii="Arial" w:hAnsi="Arial" w:cs="Arial"/>
          <w:b/>
          <w:bCs/>
          <w:sz w:val="28"/>
          <w:szCs w:val="28"/>
        </w:rPr>
      </w:pPr>
    </w:p>
    <w:p w:rsidR="000D113D" w:rsidRDefault="000D113D" w:rsidP="000D113D">
      <w:pPr>
        <w:pStyle w:val="Default"/>
        <w:jc w:val="center"/>
        <w:rPr>
          <w:rFonts w:cs="Arial"/>
          <w:b/>
          <w:sz w:val="28"/>
          <w:szCs w:val="28"/>
        </w:rPr>
      </w:pPr>
      <w:r w:rsidRPr="00317CF1">
        <w:rPr>
          <w:rFonts w:cs="Arial"/>
          <w:b/>
          <w:sz w:val="28"/>
          <w:szCs w:val="28"/>
          <w:highlight w:val="lightGray"/>
        </w:rPr>
        <w:t>Postup při anonymizaci osobních údajů</w:t>
      </w:r>
    </w:p>
    <w:p w:rsidR="000D113D" w:rsidRDefault="000D113D" w:rsidP="000D113D">
      <w:pPr>
        <w:pStyle w:val="Default"/>
        <w:jc w:val="center"/>
        <w:rPr>
          <w:rFonts w:cs="Arial"/>
          <w:b/>
          <w:sz w:val="28"/>
          <w:szCs w:val="28"/>
        </w:rPr>
      </w:pPr>
    </w:p>
    <w:p w:rsidR="000D113D" w:rsidRDefault="000D113D" w:rsidP="000D113D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  <w:r w:rsidRPr="00C24C4F">
        <w:rPr>
          <w:rFonts w:asciiTheme="minorHAnsi" w:hAnsiTheme="minorHAnsi" w:cs="Arial"/>
          <w:bCs/>
          <w:sz w:val="22"/>
          <w:szCs w:val="22"/>
        </w:rPr>
        <w:t>V úvahu přicházejí v zásadě 2 možné varianty:</w:t>
      </w:r>
    </w:p>
    <w:p w:rsidR="000D113D" w:rsidRDefault="000D113D" w:rsidP="000D113D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</w:p>
    <w:p w:rsidR="000D113D" w:rsidRPr="00C24C4F" w:rsidRDefault="000D113D" w:rsidP="000D113D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  <w:r w:rsidRPr="00C24C4F">
        <w:rPr>
          <w:rFonts w:asciiTheme="minorHAnsi" w:hAnsiTheme="minorHAnsi" w:cs="Arial"/>
          <w:b/>
          <w:bCs/>
          <w:sz w:val="22"/>
          <w:szCs w:val="22"/>
        </w:rPr>
        <w:t>V uzavřené smlouvě je obsaženo ustanovení dle bodu 4. přílohy č. 2</w:t>
      </w:r>
      <w:r>
        <w:rPr>
          <w:rFonts w:asciiTheme="minorHAnsi" w:hAnsiTheme="minorHAnsi" w:cs="Arial"/>
          <w:bCs/>
          <w:sz w:val="22"/>
          <w:szCs w:val="22"/>
        </w:rPr>
        <w:t xml:space="preserve">. V tomto případě provede odpovědná osoba anonymizaci těchto údajů (pokud jsou v uzavřené smlouvě obsaženy): </w:t>
      </w:r>
    </w:p>
    <w:p w:rsidR="000D113D" w:rsidRPr="00C24C4F" w:rsidRDefault="000D113D" w:rsidP="000D113D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r</w:t>
      </w:r>
      <w:r w:rsidRPr="001554C9">
        <w:rPr>
          <w:rFonts w:ascii="Calibri" w:hAnsi="Calibri" w:cs="Arial"/>
          <w:sz w:val="22"/>
          <w:szCs w:val="22"/>
        </w:rPr>
        <w:t xml:space="preserve">odné číslo, </w:t>
      </w:r>
    </w:p>
    <w:p w:rsidR="000D113D" w:rsidRPr="00C24C4F" w:rsidRDefault="000D113D" w:rsidP="000D113D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1554C9">
        <w:rPr>
          <w:rFonts w:ascii="Calibri" w:hAnsi="Calibri" w:cs="Arial"/>
          <w:sz w:val="22"/>
          <w:szCs w:val="22"/>
        </w:rPr>
        <w:t xml:space="preserve">e-mailová adresa, </w:t>
      </w:r>
    </w:p>
    <w:p w:rsidR="000D113D" w:rsidRPr="00C24C4F" w:rsidRDefault="000D113D" w:rsidP="000D113D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1554C9">
        <w:rPr>
          <w:rFonts w:ascii="Calibri" w:hAnsi="Calibri" w:cs="Arial"/>
          <w:sz w:val="22"/>
          <w:szCs w:val="22"/>
        </w:rPr>
        <w:t xml:space="preserve">telefonní číslo, </w:t>
      </w:r>
    </w:p>
    <w:p w:rsidR="000D113D" w:rsidRPr="00C24C4F" w:rsidRDefault="000D113D" w:rsidP="000D113D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1554C9">
        <w:rPr>
          <w:rFonts w:ascii="Calibri" w:hAnsi="Calibri" w:cs="Arial"/>
          <w:sz w:val="22"/>
          <w:szCs w:val="22"/>
        </w:rPr>
        <w:t xml:space="preserve">číslo účtu fyzické osoby, </w:t>
      </w:r>
    </w:p>
    <w:p w:rsidR="000D113D" w:rsidRPr="00C24C4F" w:rsidRDefault="000D113D" w:rsidP="000D113D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1554C9">
        <w:rPr>
          <w:rFonts w:ascii="Calibri" w:hAnsi="Calibri" w:cs="Arial"/>
          <w:sz w:val="22"/>
          <w:szCs w:val="22"/>
        </w:rPr>
        <w:t xml:space="preserve">bydliště/sídlo fyzické osoby, </w:t>
      </w:r>
    </w:p>
    <w:p w:rsidR="000D113D" w:rsidRPr="00C24C4F" w:rsidRDefault="000D113D" w:rsidP="000D113D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podpisy</w:t>
      </w:r>
      <w:r w:rsidRPr="001554C9">
        <w:rPr>
          <w:rFonts w:ascii="Calibri" w:hAnsi="Calibri" w:cs="Arial"/>
          <w:sz w:val="22"/>
          <w:szCs w:val="22"/>
        </w:rPr>
        <w:t>.</w:t>
      </w:r>
    </w:p>
    <w:p w:rsidR="000D113D" w:rsidRPr="001554C9" w:rsidRDefault="000D113D" w:rsidP="000D113D">
      <w:pPr>
        <w:pStyle w:val="Normlnweb"/>
        <w:shd w:val="clear" w:color="auto" w:fill="FFFFFF"/>
        <w:spacing w:before="0" w:beforeAutospacing="0" w:after="12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0D113D" w:rsidRPr="006F27AB" w:rsidRDefault="000D113D" w:rsidP="000D113D">
      <w:pPr>
        <w:pStyle w:val="Default"/>
        <w:numPr>
          <w:ilvl w:val="0"/>
          <w:numId w:val="14"/>
        </w:numPr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C24C4F">
        <w:rPr>
          <w:rFonts w:asciiTheme="minorHAnsi" w:hAnsiTheme="minorHAnsi" w:cs="Arial"/>
          <w:b/>
          <w:bCs/>
          <w:sz w:val="22"/>
          <w:szCs w:val="22"/>
        </w:rPr>
        <w:t xml:space="preserve">Uzavřená smlouva neobsahuje </w:t>
      </w:r>
      <w:r w:rsidRPr="00C24C4F">
        <w:rPr>
          <w:rFonts w:cs="Arial"/>
          <w:b/>
          <w:bCs/>
          <w:sz w:val="22"/>
          <w:szCs w:val="22"/>
        </w:rPr>
        <w:t>ustanovení dle bodu 4. přílohy č. 2</w:t>
      </w:r>
      <w:r>
        <w:rPr>
          <w:rFonts w:cs="Arial"/>
          <w:b/>
          <w:bCs/>
          <w:sz w:val="22"/>
          <w:szCs w:val="22"/>
        </w:rPr>
        <w:t xml:space="preserve">. </w:t>
      </w:r>
      <w:r w:rsidRPr="00C24C4F">
        <w:rPr>
          <w:rFonts w:cs="Arial"/>
          <w:bCs/>
          <w:sz w:val="22"/>
          <w:szCs w:val="22"/>
        </w:rPr>
        <w:t xml:space="preserve">V takovém případě provede odpovědná osoba anonymizaci </w:t>
      </w:r>
      <w:r>
        <w:rPr>
          <w:rFonts w:cs="Arial"/>
          <w:bCs/>
          <w:sz w:val="22"/>
          <w:szCs w:val="22"/>
        </w:rPr>
        <w:t>dle níže uvedeného vzoru z metodiky ministerstva vnitra.</w:t>
      </w:r>
    </w:p>
    <w:p w:rsidR="000D113D" w:rsidRPr="000D113D" w:rsidRDefault="000D113D" w:rsidP="000D113D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0D113D" w:rsidRPr="000D113D" w:rsidRDefault="000D113D" w:rsidP="000D113D">
      <w:pPr>
        <w:rPr>
          <w:rFonts w:asciiTheme="minorHAnsi" w:hAnsiTheme="minorHAnsi"/>
          <w:b/>
          <w:sz w:val="22"/>
          <w:szCs w:val="22"/>
        </w:rPr>
      </w:pPr>
      <w:r w:rsidRPr="000D113D">
        <w:rPr>
          <w:rFonts w:asciiTheme="minorHAnsi" w:hAnsiTheme="minorHAnsi"/>
          <w:b/>
          <w:sz w:val="22"/>
          <w:szCs w:val="22"/>
        </w:rPr>
        <w:t xml:space="preserve">Typizovaný seznam údajů obsažených ve smlouvách určených k </w:t>
      </w:r>
      <w:r w:rsidRPr="000D113D">
        <w:rPr>
          <w:rFonts w:asciiTheme="minorHAnsi" w:hAnsiTheme="minorHAnsi"/>
          <w:b/>
          <w:bCs/>
          <w:sz w:val="22"/>
          <w:szCs w:val="22"/>
        </w:rPr>
        <w:t>anonymizaci</w:t>
      </w:r>
      <w:r w:rsidRPr="000D113D">
        <w:rPr>
          <w:rFonts w:asciiTheme="minorHAnsi" w:hAnsiTheme="minorHAnsi"/>
          <w:b/>
          <w:sz w:val="22"/>
          <w:szCs w:val="22"/>
        </w:rPr>
        <w:t xml:space="preserve">:   </w:t>
      </w:r>
    </w:p>
    <w:p w:rsidR="000D113D" w:rsidRDefault="000D113D" w:rsidP="000D113D">
      <w:pPr>
        <w:rPr>
          <w:rFonts w:asciiTheme="minorHAnsi" w:hAnsiTheme="minorHAnsi"/>
          <w:b/>
          <w:bCs/>
          <w:sz w:val="22"/>
          <w:szCs w:val="22"/>
        </w:rPr>
      </w:pPr>
      <w:r w:rsidRPr="000D113D">
        <w:rPr>
          <w:rFonts w:asciiTheme="minorHAnsi" w:hAnsiTheme="minorHAnsi"/>
          <w:b/>
          <w:bCs/>
          <w:sz w:val="22"/>
          <w:szCs w:val="22"/>
        </w:rPr>
        <w:t>Vzor hlavičky smlouvy s komentářem k</w:t>
      </w:r>
      <w:r>
        <w:rPr>
          <w:rFonts w:asciiTheme="minorHAnsi" w:hAnsiTheme="minorHAnsi"/>
          <w:b/>
          <w:bCs/>
          <w:sz w:val="22"/>
          <w:szCs w:val="22"/>
        </w:rPr>
        <w:t> </w:t>
      </w:r>
      <w:r w:rsidRPr="000D113D">
        <w:rPr>
          <w:rFonts w:asciiTheme="minorHAnsi" w:hAnsiTheme="minorHAnsi"/>
          <w:b/>
          <w:bCs/>
          <w:sz w:val="22"/>
          <w:szCs w:val="22"/>
        </w:rPr>
        <w:t>anonymizaci</w:t>
      </w:r>
    </w:p>
    <w:p w:rsidR="000D113D" w:rsidRPr="000D113D" w:rsidRDefault="000D113D" w:rsidP="000D113D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835"/>
        <w:gridCol w:w="2922"/>
      </w:tblGrid>
      <w:tr w:rsidR="000D113D" w:rsidRPr="000D113D" w:rsidTr="00C946CD">
        <w:trPr>
          <w:trHeight w:val="228"/>
        </w:trPr>
        <w:tc>
          <w:tcPr>
            <w:tcW w:w="2938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b/>
                <w:bCs/>
                <w:sz w:val="22"/>
                <w:szCs w:val="22"/>
              </w:rPr>
              <w:t>Údaj</w:t>
            </w:r>
          </w:p>
        </w:tc>
        <w:tc>
          <w:tcPr>
            <w:tcW w:w="2835" w:type="dxa"/>
          </w:tcPr>
          <w:p w:rsidR="000D113D" w:rsidRPr="000D113D" w:rsidRDefault="000D113D" w:rsidP="00C946C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b/>
                <w:bCs/>
                <w:sz w:val="22"/>
                <w:szCs w:val="22"/>
              </w:rPr>
              <w:t>Anonymizace A/N</w:t>
            </w:r>
          </w:p>
        </w:tc>
        <w:tc>
          <w:tcPr>
            <w:tcW w:w="2922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b/>
                <w:bCs/>
                <w:sz w:val="22"/>
                <w:szCs w:val="22"/>
              </w:rPr>
              <w:t>Komentář</w:t>
            </w:r>
          </w:p>
        </w:tc>
      </w:tr>
      <w:tr w:rsidR="000D113D" w:rsidRPr="000D113D" w:rsidTr="00C946CD">
        <w:trPr>
          <w:trHeight w:val="102"/>
        </w:trPr>
        <w:tc>
          <w:tcPr>
            <w:tcW w:w="2938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Obchodní firma</w:t>
            </w:r>
          </w:p>
        </w:tc>
        <w:tc>
          <w:tcPr>
            <w:tcW w:w="2835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2922" w:type="dxa"/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Vždy dostupné z veřejných zdrojů (OR, ARES….) </w:t>
            </w:r>
          </w:p>
        </w:tc>
      </w:tr>
      <w:tr w:rsidR="000D113D" w:rsidRPr="000D113D" w:rsidTr="00C946CD">
        <w:trPr>
          <w:trHeight w:val="229"/>
        </w:trPr>
        <w:tc>
          <w:tcPr>
            <w:tcW w:w="2938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Jednající/Zastoupená</w:t>
            </w:r>
          </w:p>
        </w:tc>
        <w:tc>
          <w:tcPr>
            <w:tcW w:w="2835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2922" w:type="dxa"/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Dostupné z veřejných zdrojů (OR – jednatel, prokurista), popř. bez újmy na právu na soukromí </w:t>
            </w:r>
          </w:p>
        </w:tc>
      </w:tr>
      <w:tr w:rsidR="000D113D" w:rsidRPr="000D113D" w:rsidTr="00C946CD">
        <w:trPr>
          <w:trHeight w:val="102"/>
        </w:trPr>
        <w:tc>
          <w:tcPr>
            <w:tcW w:w="2938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Alt. 1: Sídlo (PO)</w:t>
            </w:r>
          </w:p>
        </w:tc>
        <w:tc>
          <w:tcPr>
            <w:tcW w:w="2835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2922" w:type="dxa"/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Vždy dostupné z veřejných zdrojů (OR, ARES….) </w:t>
            </w:r>
          </w:p>
        </w:tc>
      </w:tr>
      <w:tr w:rsidR="000D113D" w:rsidRPr="000D113D" w:rsidTr="00C946CD">
        <w:trPr>
          <w:trHeight w:val="481"/>
        </w:trPr>
        <w:tc>
          <w:tcPr>
            <w:tcW w:w="2938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Alt. 1: Sídlo FOP</w:t>
            </w:r>
          </w:p>
        </w:tc>
        <w:tc>
          <w:tcPr>
            <w:tcW w:w="2835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2922" w:type="dxa"/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Anonymizovat, pokud je adresa sídla shodná s místem trvalého či faktického pobytu – nelze zajistit bez přístupu k ROB či ISEO – anonymizovat vždy </w:t>
            </w:r>
          </w:p>
        </w:tc>
      </w:tr>
      <w:tr w:rsidR="000D113D" w:rsidRPr="000D113D" w:rsidTr="00C946CD">
        <w:trPr>
          <w:trHeight w:val="608"/>
        </w:trPr>
        <w:tc>
          <w:tcPr>
            <w:tcW w:w="2938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lastRenderedPageBreak/>
              <w:t>Bydliště FO</w:t>
            </w:r>
          </w:p>
        </w:tc>
        <w:tc>
          <w:tcPr>
            <w:tcW w:w="2835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2922" w:type="dxa"/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U příjemců veřejných prostředků lze dle zákona o svobodném přístupu k informacím uvést obec bydliště (a rok narození). Co je veřejnými prostředky, je stanoveno v zákoně o finanční kontrole. </w:t>
            </w:r>
          </w:p>
        </w:tc>
      </w:tr>
      <w:tr w:rsidR="000D113D" w:rsidRPr="000D113D" w:rsidTr="00C946CD">
        <w:trPr>
          <w:trHeight w:val="102"/>
        </w:trPr>
        <w:tc>
          <w:tcPr>
            <w:tcW w:w="2938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2835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2922" w:type="dxa"/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Vždy dostupné z veřejných zdrojů (OR, ARES….) </w:t>
            </w:r>
          </w:p>
        </w:tc>
      </w:tr>
      <w:tr w:rsidR="000D113D" w:rsidRPr="000D113D" w:rsidTr="00C946CD">
        <w:trPr>
          <w:trHeight w:val="229"/>
        </w:trPr>
        <w:tc>
          <w:tcPr>
            <w:tcW w:w="2938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DIČ</w:t>
            </w:r>
          </w:p>
        </w:tc>
        <w:tc>
          <w:tcPr>
            <w:tcW w:w="2835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2922" w:type="dxa"/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Vždy dostupné z veřejných zdrojů (ARES….) popř. odvoditelné od IČO </w:t>
            </w:r>
          </w:p>
        </w:tc>
      </w:tr>
      <w:tr w:rsidR="000D113D" w:rsidRPr="000D113D" w:rsidTr="00C946CD">
        <w:trPr>
          <w:trHeight w:val="355"/>
        </w:trPr>
        <w:tc>
          <w:tcPr>
            <w:tcW w:w="2938" w:type="dxa"/>
            <w:tcBorders>
              <w:bottom w:val="single" w:sz="4" w:space="0" w:color="auto"/>
            </w:tcBorders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Číslo účtu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Anonymizovat, byť je informace dostupná z registru účtů (plátce a neplátce DPH) - pro zjednodušení a sjednocení nepublikovat vůbec </w:t>
            </w:r>
          </w:p>
        </w:tc>
      </w:tr>
      <w:tr w:rsidR="000D113D" w:rsidRPr="000D113D" w:rsidTr="00C946CD">
        <w:trPr>
          <w:trHeight w:val="453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Osoba oprávněná jednat za dodavatele ve věcech smluvních / technických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N (v případě zaměstnance, který není členem statutárního orgánu, není-li k tomu právní titul)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U osoby jednající za povinný subjekt lze zveřejnit, protože se jedná o informace vypovídající o veřejné či úřední činnosti a zásah do soukromí je minimální. </w:t>
            </w:r>
          </w:p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U zaměstnance dodavatele, pokud není členem statutárního orgánu, k tomu obvykle neexistuje právní titul (v úvahu přichází pouze souhlas, zákon o svobodném přístupu k informacím a zákon o ochraně osobních údajů tomu brání).</w:t>
            </w:r>
          </w:p>
        </w:tc>
      </w:tr>
      <w:tr w:rsidR="000D113D" w:rsidRPr="000D113D" w:rsidTr="00C946CD">
        <w:trPr>
          <w:trHeight w:val="356"/>
        </w:trPr>
        <w:tc>
          <w:tcPr>
            <w:tcW w:w="2938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2835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2922" w:type="dxa"/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Není přípustné publikovat, může vést k poškození práv osoby (stalking, …), např. mobilní čísla jsou zpravidla neveřejná </w:t>
            </w:r>
          </w:p>
        </w:tc>
      </w:tr>
      <w:tr w:rsidR="000D113D" w:rsidRPr="000D113D" w:rsidTr="00C946CD">
        <w:trPr>
          <w:trHeight w:val="356"/>
        </w:trPr>
        <w:tc>
          <w:tcPr>
            <w:tcW w:w="2938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2835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2922" w:type="dxa"/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Není přípustné publikovat, může vést k poškození práv osoby (spamming, …), např. emaily jsou zpravidla neveřejné </w:t>
            </w:r>
          </w:p>
        </w:tc>
      </w:tr>
      <w:tr w:rsidR="000D113D" w:rsidRPr="000D113D" w:rsidTr="00C946CD">
        <w:trPr>
          <w:trHeight w:val="230"/>
        </w:trPr>
        <w:tc>
          <w:tcPr>
            <w:tcW w:w="2938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Identifikátor datové schránky</w:t>
            </w:r>
          </w:p>
        </w:tc>
        <w:tc>
          <w:tcPr>
            <w:tcW w:w="2835" w:type="dxa"/>
          </w:tcPr>
          <w:p w:rsidR="000D113D" w:rsidRPr="000D113D" w:rsidRDefault="000D113D" w:rsidP="00C946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2922" w:type="dxa"/>
          </w:tcPr>
          <w:p w:rsidR="000D113D" w:rsidRPr="000D113D" w:rsidRDefault="000D113D" w:rsidP="00C946CD">
            <w:pPr>
              <w:rPr>
                <w:rFonts w:asciiTheme="minorHAnsi" w:hAnsiTheme="minorHAnsi"/>
                <w:sz w:val="22"/>
                <w:szCs w:val="22"/>
              </w:rPr>
            </w:pPr>
            <w:r w:rsidRPr="000D113D">
              <w:rPr>
                <w:rFonts w:asciiTheme="minorHAnsi" w:hAnsiTheme="minorHAnsi"/>
                <w:sz w:val="22"/>
                <w:szCs w:val="22"/>
              </w:rPr>
              <w:t xml:space="preserve">Bez újmy na právu na soukromí, veřejně dostupný údaj. </w:t>
            </w:r>
          </w:p>
        </w:tc>
      </w:tr>
    </w:tbl>
    <w:p w:rsidR="000D113D" w:rsidRPr="000D113D" w:rsidRDefault="000D113D" w:rsidP="000D113D">
      <w:pPr>
        <w:rPr>
          <w:rFonts w:asciiTheme="minorHAnsi" w:hAnsiTheme="minorHAnsi"/>
          <w:b/>
          <w:bCs/>
          <w:sz w:val="22"/>
          <w:szCs w:val="22"/>
        </w:rPr>
      </w:pPr>
    </w:p>
    <w:p w:rsidR="000D113D" w:rsidRPr="000D113D" w:rsidRDefault="000D113D" w:rsidP="000D113D">
      <w:pPr>
        <w:rPr>
          <w:rFonts w:asciiTheme="minorHAnsi" w:hAnsiTheme="minorHAnsi"/>
          <w:b/>
          <w:bCs/>
          <w:sz w:val="22"/>
          <w:szCs w:val="22"/>
        </w:rPr>
      </w:pPr>
      <w:r w:rsidRPr="000D113D">
        <w:rPr>
          <w:rFonts w:asciiTheme="minorHAnsi" w:hAnsiTheme="minorHAnsi"/>
          <w:b/>
          <w:bCs/>
          <w:sz w:val="22"/>
          <w:szCs w:val="22"/>
        </w:rPr>
        <w:t>Vlastní text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690"/>
        <w:gridCol w:w="3122"/>
      </w:tblGrid>
      <w:tr w:rsidR="000D113D" w:rsidRPr="000D113D" w:rsidTr="00C946CD">
        <w:trPr>
          <w:trHeight w:val="608"/>
        </w:trPr>
        <w:tc>
          <w:tcPr>
            <w:tcW w:w="2938" w:type="dxa"/>
          </w:tcPr>
          <w:p w:rsidR="000D113D" w:rsidRPr="000D113D" w:rsidRDefault="000D113D" w:rsidP="00C946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 xml:space="preserve">Kontextově vyhledané údaje sub hlavička určené k anonymizaci </w:t>
            </w:r>
          </w:p>
        </w:tc>
        <w:tc>
          <w:tcPr>
            <w:tcW w:w="2690" w:type="dxa"/>
          </w:tcPr>
          <w:p w:rsidR="000D113D" w:rsidRPr="000D113D" w:rsidRDefault="000D113D" w:rsidP="00C946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122" w:type="dxa"/>
          </w:tcPr>
          <w:p w:rsidR="000D113D" w:rsidRPr="000D113D" w:rsidRDefault="000D113D" w:rsidP="00C946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Týká se pouze dat, která byla anonymizovaná v hlavičce. Zavést v hlavičce zkratky, nezbytné údaje soustředit do jedné části smlouvy a tu anonymizovat? </w:t>
            </w:r>
          </w:p>
        </w:tc>
      </w:tr>
      <w:tr w:rsidR="000D113D" w:rsidRPr="000D113D" w:rsidTr="00C946CD">
        <w:trPr>
          <w:trHeight w:val="735"/>
        </w:trPr>
        <w:tc>
          <w:tcPr>
            <w:tcW w:w="2938" w:type="dxa"/>
          </w:tcPr>
          <w:p w:rsidR="000D113D" w:rsidRPr="000D113D" w:rsidRDefault="000D113D" w:rsidP="00C946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Obchodní tajemství </w:t>
            </w:r>
          </w:p>
        </w:tc>
        <w:tc>
          <w:tcPr>
            <w:tcW w:w="2690" w:type="dxa"/>
          </w:tcPr>
          <w:p w:rsidR="000D113D" w:rsidRPr="000D113D" w:rsidRDefault="000D113D" w:rsidP="00C946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t>A (ručně – popisem či vektorově)</w:t>
            </w:r>
          </w:p>
        </w:tc>
        <w:tc>
          <w:tcPr>
            <w:tcW w:w="3122" w:type="dxa"/>
          </w:tcPr>
          <w:p w:rsidR="000D113D" w:rsidRPr="000D113D" w:rsidRDefault="000D113D" w:rsidP="00C946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Vždy omezené, rozsah je </w:t>
            </w:r>
          </w:p>
          <w:p w:rsidR="000D113D" w:rsidRPr="000D113D" w:rsidRDefault="000D113D" w:rsidP="00C946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a) Určen ad hoc publikujícím subjektem </w:t>
            </w:r>
          </w:p>
          <w:p w:rsidR="000D113D" w:rsidRPr="000D113D" w:rsidRDefault="000D113D" w:rsidP="00C946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b) Obsažen pouze v části textu nazvaném „Obchodní tajemství“ či jinak podobně </w:t>
            </w:r>
          </w:p>
          <w:p w:rsidR="000D113D" w:rsidRPr="000D113D" w:rsidRDefault="000D113D" w:rsidP="00C946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c) Kontextově vyhledáno a manuálně anonymizováno </w:t>
            </w:r>
          </w:p>
        </w:tc>
      </w:tr>
    </w:tbl>
    <w:p w:rsidR="000D113D" w:rsidRPr="000D113D" w:rsidRDefault="000D113D" w:rsidP="000D113D">
      <w:pPr>
        <w:rPr>
          <w:rFonts w:asciiTheme="minorHAnsi" w:hAnsiTheme="minorHAnsi"/>
          <w:sz w:val="22"/>
          <w:szCs w:val="22"/>
        </w:rPr>
      </w:pPr>
    </w:p>
    <w:p w:rsidR="000D113D" w:rsidRPr="000D113D" w:rsidRDefault="000D113D" w:rsidP="000D113D">
      <w:pPr>
        <w:rPr>
          <w:rFonts w:asciiTheme="minorHAnsi" w:hAnsiTheme="minorHAnsi"/>
          <w:b/>
          <w:bCs/>
          <w:sz w:val="22"/>
          <w:szCs w:val="22"/>
        </w:rPr>
      </w:pPr>
      <w:r w:rsidRPr="000D113D">
        <w:rPr>
          <w:rFonts w:asciiTheme="minorHAnsi" w:hAnsiTheme="minorHAnsi"/>
          <w:b/>
          <w:bCs/>
          <w:sz w:val="22"/>
          <w:szCs w:val="22"/>
        </w:rPr>
        <w:t>Podpisová doložka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824"/>
        <w:gridCol w:w="3073"/>
      </w:tblGrid>
      <w:tr w:rsidR="000D113D" w:rsidRPr="000D113D" w:rsidTr="000D113D">
        <w:trPr>
          <w:trHeight w:val="229"/>
        </w:trPr>
        <w:tc>
          <w:tcPr>
            <w:tcW w:w="2824" w:type="dxa"/>
          </w:tcPr>
          <w:p w:rsidR="000D113D" w:rsidRPr="000D113D" w:rsidRDefault="000D113D" w:rsidP="00C946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Podpis jednajících osob </w:t>
            </w:r>
          </w:p>
        </w:tc>
        <w:tc>
          <w:tcPr>
            <w:tcW w:w="2824" w:type="dxa"/>
          </w:tcPr>
          <w:p w:rsidR="000D113D" w:rsidRPr="000D113D" w:rsidRDefault="000D113D" w:rsidP="00C946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3073" w:type="dxa"/>
          </w:tcPr>
          <w:p w:rsidR="000D113D" w:rsidRPr="000D113D" w:rsidRDefault="000D113D" w:rsidP="00C946C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11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Vždy anonymizováno – obdobně podpisové vzory v OR jsou v neveřejné části (nepublikované) </w:t>
            </w:r>
          </w:p>
        </w:tc>
      </w:tr>
    </w:tbl>
    <w:p w:rsidR="000D113D" w:rsidRPr="000D113D" w:rsidRDefault="000D113D" w:rsidP="000D113D">
      <w:pPr>
        <w:rPr>
          <w:rFonts w:asciiTheme="minorHAnsi" w:hAnsiTheme="minorHAnsi"/>
          <w:sz w:val="22"/>
          <w:szCs w:val="22"/>
        </w:rPr>
      </w:pPr>
    </w:p>
    <w:p w:rsidR="000D113D" w:rsidRPr="000D113D" w:rsidRDefault="000D113D" w:rsidP="000D113D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</w:p>
    <w:p w:rsidR="00582AEB" w:rsidRPr="000D113D" w:rsidRDefault="00582AEB" w:rsidP="0012400D">
      <w:pPr>
        <w:pStyle w:val="Zkladntext3"/>
        <w:tabs>
          <w:tab w:val="left" w:pos="284"/>
        </w:tabs>
        <w:suppressAutoHyphens/>
        <w:spacing w:after="0"/>
        <w:jc w:val="both"/>
        <w:rPr>
          <w:rFonts w:asciiTheme="minorHAnsi" w:hAnsiTheme="minorHAnsi"/>
          <w:sz w:val="22"/>
          <w:szCs w:val="22"/>
        </w:rPr>
      </w:pPr>
    </w:p>
    <w:p w:rsidR="00582AEB" w:rsidRPr="000D113D" w:rsidRDefault="00582AEB" w:rsidP="0012400D">
      <w:pPr>
        <w:pStyle w:val="Zkladntext3"/>
        <w:tabs>
          <w:tab w:val="left" w:pos="284"/>
        </w:tabs>
        <w:suppressAutoHyphens/>
        <w:spacing w:after="0"/>
        <w:jc w:val="both"/>
        <w:rPr>
          <w:rFonts w:asciiTheme="minorHAnsi" w:hAnsiTheme="minorHAnsi"/>
          <w:sz w:val="22"/>
          <w:szCs w:val="22"/>
        </w:rPr>
      </w:pPr>
    </w:p>
    <w:p w:rsidR="00582AEB" w:rsidRPr="000D113D" w:rsidRDefault="00582AEB" w:rsidP="0012400D">
      <w:pPr>
        <w:pStyle w:val="Zkladntext3"/>
        <w:tabs>
          <w:tab w:val="left" w:pos="284"/>
        </w:tabs>
        <w:suppressAutoHyphens/>
        <w:spacing w:after="0"/>
        <w:jc w:val="both"/>
        <w:rPr>
          <w:rFonts w:asciiTheme="minorHAnsi" w:hAnsiTheme="minorHAnsi"/>
          <w:sz w:val="22"/>
          <w:szCs w:val="22"/>
        </w:rPr>
      </w:pPr>
    </w:p>
    <w:p w:rsidR="00582AEB" w:rsidRPr="000D113D" w:rsidRDefault="00582AEB" w:rsidP="0012400D">
      <w:pPr>
        <w:pStyle w:val="Zkladntext3"/>
        <w:tabs>
          <w:tab w:val="left" w:pos="284"/>
        </w:tabs>
        <w:suppressAutoHyphens/>
        <w:spacing w:after="0"/>
        <w:jc w:val="both"/>
        <w:rPr>
          <w:rFonts w:asciiTheme="minorHAnsi" w:hAnsiTheme="minorHAnsi"/>
          <w:sz w:val="22"/>
          <w:szCs w:val="22"/>
        </w:rPr>
      </w:pPr>
    </w:p>
    <w:p w:rsidR="0012400D" w:rsidRDefault="0012400D" w:rsidP="0012400D">
      <w:pPr>
        <w:pStyle w:val="Zkladntext3"/>
        <w:tabs>
          <w:tab w:val="left" w:pos="284"/>
        </w:tabs>
        <w:suppressAutoHyphens/>
        <w:spacing w:after="0"/>
        <w:jc w:val="both"/>
        <w:rPr>
          <w:rFonts w:asciiTheme="minorHAnsi" w:hAnsiTheme="minorHAnsi"/>
          <w:sz w:val="22"/>
          <w:szCs w:val="22"/>
        </w:rPr>
      </w:pPr>
    </w:p>
    <w:p w:rsidR="0012400D" w:rsidRDefault="0012400D" w:rsidP="0012400D">
      <w:pPr>
        <w:pStyle w:val="Zkladntext3"/>
        <w:tabs>
          <w:tab w:val="left" w:pos="284"/>
        </w:tabs>
        <w:suppressAutoHyphens/>
        <w:spacing w:after="0"/>
        <w:jc w:val="both"/>
        <w:rPr>
          <w:rFonts w:asciiTheme="minorHAnsi" w:hAnsiTheme="minorHAnsi"/>
          <w:sz w:val="22"/>
          <w:szCs w:val="22"/>
        </w:rPr>
      </w:pPr>
    </w:p>
    <w:sectPr w:rsidR="0012400D" w:rsidSect="006103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3BF" w:rsidRDefault="008163BF" w:rsidP="00942F52">
      <w:r>
        <w:separator/>
      </w:r>
    </w:p>
  </w:endnote>
  <w:endnote w:type="continuationSeparator" w:id="0">
    <w:p w:rsidR="008163BF" w:rsidRDefault="008163BF" w:rsidP="0094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645"/>
      <w:docPartObj>
        <w:docPartGallery w:val="Page Numbers (Bottom of Page)"/>
        <w:docPartUnique/>
      </w:docPartObj>
    </w:sdtPr>
    <w:sdtEndPr/>
    <w:sdtContent>
      <w:p w:rsidR="00F81990" w:rsidRDefault="00F81990" w:rsidP="00942F52">
        <w:pPr>
          <w:pStyle w:val="Zpat"/>
          <w:jc w:val="center"/>
        </w:pPr>
        <w:r w:rsidRPr="00942F52">
          <w:rPr>
            <w:rFonts w:asciiTheme="minorHAnsi" w:hAnsiTheme="minorHAnsi"/>
            <w:sz w:val="22"/>
            <w:szCs w:val="22"/>
          </w:rPr>
          <w:fldChar w:fldCharType="begin"/>
        </w:r>
        <w:r w:rsidRPr="00942F52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942F52">
          <w:rPr>
            <w:rFonts w:asciiTheme="minorHAnsi" w:hAnsiTheme="minorHAnsi"/>
            <w:sz w:val="22"/>
            <w:szCs w:val="22"/>
          </w:rPr>
          <w:fldChar w:fldCharType="separate"/>
        </w:r>
        <w:r w:rsidR="00FE05D8">
          <w:rPr>
            <w:rFonts w:asciiTheme="minorHAnsi" w:hAnsiTheme="minorHAnsi"/>
            <w:noProof/>
            <w:sz w:val="22"/>
            <w:szCs w:val="22"/>
          </w:rPr>
          <w:t>8</w:t>
        </w:r>
        <w:r w:rsidRPr="00942F52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3BF" w:rsidRDefault="008163BF" w:rsidP="00942F52">
      <w:r>
        <w:separator/>
      </w:r>
    </w:p>
  </w:footnote>
  <w:footnote w:type="continuationSeparator" w:id="0">
    <w:p w:rsidR="008163BF" w:rsidRDefault="008163BF" w:rsidP="00942F52">
      <w:r>
        <w:continuationSeparator/>
      </w:r>
    </w:p>
  </w:footnote>
  <w:footnote w:id="1">
    <w:p w:rsidR="000D113D" w:rsidRDefault="000D113D" w:rsidP="000D113D">
      <w:pPr>
        <w:pStyle w:val="Textpoznpodarou"/>
        <w:spacing w:after="120"/>
        <w:jc w:val="both"/>
      </w:pPr>
      <w:r w:rsidRPr="00072AAC">
        <w:rPr>
          <w:rStyle w:val="Znakapoznpodarou"/>
          <w:sz w:val="24"/>
          <w:szCs w:val="24"/>
        </w:rPr>
        <w:footnoteRef/>
      </w:r>
      <w:r w:rsidRPr="00072AAC">
        <w:rPr>
          <w:sz w:val="24"/>
          <w:szCs w:val="24"/>
        </w:rPr>
        <w:t xml:space="preserve"> </w:t>
      </w:r>
      <w:r>
        <w:t>V některých případech bude velmi obtížné či dokonce nemožné hodnotu předmětu smlouvy určit. V případě takových pochybností je třeba smlouvu zveřejnit; samozřejmě po předchozí anonymizaci údajů, které se nezveřejňují.</w:t>
      </w:r>
    </w:p>
  </w:footnote>
  <w:footnote w:id="2">
    <w:p w:rsidR="000D113D" w:rsidRDefault="000D113D" w:rsidP="000D113D">
      <w:pPr>
        <w:pStyle w:val="Textpoznpodarou"/>
        <w:spacing w:after="120"/>
      </w:pPr>
      <w:r w:rsidRPr="00072AAC">
        <w:rPr>
          <w:rStyle w:val="Znakapoznpodarou"/>
          <w:sz w:val="24"/>
          <w:szCs w:val="24"/>
        </w:rPr>
        <w:footnoteRef/>
      </w:r>
      <w:r w:rsidRPr="00072AAC">
        <w:rPr>
          <w:sz w:val="24"/>
          <w:szCs w:val="24"/>
        </w:rPr>
        <w:t xml:space="preserve"> </w:t>
      </w:r>
      <w:r>
        <w:t>Toto pravidlo vstupuje v účinnost až od 1.7.2017.</w:t>
      </w:r>
    </w:p>
  </w:footnote>
  <w:footnote w:id="3">
    <w:p w:rsidR="000D113D" w:rsidRDefault="000D113D" w:rsidP="000D113D">
      <w:pPr>
        <w:pStyle w:val="Textpoznpodarou"/>
        <w:spacing w:after="120"/>
      </w:pPr>
      <w:r w:rsidRPr="00072AAC">
        <w:rPr>
          <w:rStyle w:val="Znakapoznpodarou"/>
          <w:sz w:val="24"/>
          <w:szCs w:val="24"/>
        </w:rPr>
        <w:footnoteRef/>
      </w:r>
      <w:r w:rsidRPr="00072AAC">
        <w:rPr>
          <w:sz w:val="24"/>
          <w:szCs w:val="24"/>
        </w:rPr>
        <w:t xml:space="preserve"> </w:t>
      </w:r>
      <w:r>
        <w:t>I elektronicky.</w:t>
      </w:r>
    </w:p>
  </w:footnote>
  <w:footnote w:id="4">
    <w:p w:rsidR="000D113D" w:rsidRDefault="000D113D" w:rsidP="000D113D">
      <w:pPr>
        <w:pStyle w:val="Textpoznpodarou"/>
        <w:spacing w:after="120"/>
      </w:pPr>
      <w:r w:rsidRPr="00072AAC">
        <w:rPr>
          <w:rStyle w:val="Znakapoznpodarou"/>
          <w:sz w:val="24"/>
          <w:szCs w:val="24"/>
        </w:rPr>
        <w:footnoteRef/>
      </w:r>
      <w:r w:rsidRPr="00072AAC">
        <w:rPr>
          <w:sz w:val="24"/>
          <w:szCs w:val="24"/>
        </w:rPr>
        <w:t xml:space="preserve"> </w:t>
      </w:r>
      <w:r>
        <w:t>Viz § 5 odst. 5 zákona</w:t>
      </w:r>
    </w:p>
  </w:footnote>
  <w:footnote w:id="5">
    <w:p w:rsidR="000D113D" w:rsidRPr="007A0BFB" w:rsidRDefault="000D113D" w:rsidP="000D113D">
      <w:pPr>
        <w:pStyle w:val="Textpoznpodarou"/>
        <w:spacing w:after="120"/>
      </w:pPr>
      <w:r w:rsidRPr="00072AAC">
        <w:rPr>
          <w:rStyle w:val="Znakapoznpodarou"/>
          <w:sz w:val="24"/>
          <w:szCs w:val="24"/>
        </w:rPr>
        <w:footnoteRef/>
      </w:r>
      <w:r w:rsidRPr="00072AAC">
        <w:rPr>
          <w:sz w:val="24"/>
          <w:szCs w:val="24"/>
        </w:rPr>
        <w:t xml:space="preserve"> </w:t>
      </w:r>
      <w:r w:rsidRPr="007A0BFB">
        <w:t xml:space="preserve">Typicky např. pracovní smlouvy, nájmy s </w:t>
      </w:r>
      <w:r w:rsidRPr="007A0BFB">
        <w:rPr>
          <w:rFonts w:cs="Arial"/>
        </w:rPr>
        <w:t>fyzickou osobou, která jedná mimo rámec své podnikatelské činnosti</w:t>
      </w:r>
      <w:r w:rsidRPr="007A0BFB">
        <w:t>.</w:t>
      </w:r>
    </w:p>
  </w:footnote>
  <w:footnote w:id="6">
    <w:p w:rsidR="000D113D" w:rsidRDefault="000D113D" w:rsidP="000D113D">
      <w:pPr>
        <w:pStyle w:val="Textpoznpodarou"/>
        <w:spacing w:after="120"/>
      </w:pPr>
      <w:r w:rsidRPr="00072AAC">
        <w:rPr>
          <w:rStyle w:val="Znakapoznpodarou"/>
          <w:sz w:val="24"/>
          <w:szCs w:val="24"/>
        </w:rPr>
        <w:footnoteRef/>
      </w:r>
      <w:r w:rsidRPr="00072AAC">
        <w:rPr>
          <w:sz w:val="24"/>
          <w:szCs w:val="24"/>
        </w:rPr>
        <w:t xml:space="preserve"> </w:t>
      </w:r>
      <w:r>
        <w:t>Tato výjimka logicky dopadá pouze na část smlouvy, nikoli na smlouvu jako celek.</w:t>
      </w:r>
    </w:p>
  </w:footnote>
  <w:footnote w:id="7">
    <w:p w:rsidR="000D113D" w:rsidRDefault="000D113D" w:rsidP="000D113D">
      <w:pPr>
        <w:pStyle w:val="Textpoznpodarou"/>
        <w:spacing w:after="120"/>
      </w:pPr>
      <w:r w:rsidRPr="000D113D">
        <w:rPr>
          <w:rStyle w:val="Znakapoznpodarou"/>
          <w:sz w:val="24"/>
          <w:szCs w:val="24"/>
        </w:rPr>
        <w:footnoteRef/>
      </w:r>
      <w:r w:rsidRPr="000D113D">
        <w:rPr>
          <w:sz w:val="24"/>
          <w:szCs w:val="24"/>
        </w:rPr>
        <w:t xml:space="preserve"> </w:t>
      </w:r>
      <w:r>
        <w:t xml:space="preserve">Tyto výjimky logicky dopadají pouze na část smlouvy, nikoli na smlouvu jako celek. </w:t>
      </w:r>
    </w:p>
  </w:footnote>
  <w:footnote w:id="8">
    <w:p w:rsidR="000D113D" w:rsidRPr="00290DD8" w:rsidRDefault="000D113D" w:rsidP="000D113D">
      <w:pPr>
        <w:pStyle w:val="Textpoznpodarou"/>
        <w:spacing w:after="120"/>
        <w:jc w:val="both"/>
      </w:pPr>
      <w:r w:rsidRPr="000D113D">
        <w:rPr>
          <w:rStyle w:val="Znakapoznpodarou"/>
          <w:sz w:val="24"/>
          <w:szCs w:val="24"/>
        </w:rPr>
        <w:footnoteRef/>
      </w:r>
      <w:r w:rsidRPr="000D113D">
        <w:rPr>
          <w:sz w:val="24"/>
          <w:szCs w:val="24"/>
        </w:rPr>
        <w:t xml:space="preserve"> </w:t>
      </w:r>
      <w:r>
        <w:rPr>
          <w:rFonts w:cs="Arial"/>
        </w:rPr>
        <w:t>P</w:t>
      </w:r>
      <w:r w:rsidRPr="00290DD8">
        <w:rPr>
          <w:rFonts w:cs="Arial"/>
        </w:rPr>
        <w:t>ozor na § 8b InfZ – u příjemců veřejných prostředků se poskytnou základní osobní údaje, jimiž jsou jméno, příjmení, rok narození, obec trvalého pobytu, výše, účel a podmínky poskytnutých veřejných prostředků</w:t>
      </w:r>
      <w:r>
        <w:rPr>
          <w:rFonts w:cs="Arial"/>
        </w:rPr>
        <w:t>;</w:t>
      </w:r>
      <w:r w:rsidRPr="00290DD8">
        <w:rPr>
          <w:rFonts w:cs="Arial"/>
        </w:rPr>
        <w:t xml:space="preserve"> dále lze poskytnout tzv. oprávněně zveřejněné osobní údaje ve smyslu § 5, odst. 2, písm. d) zákona č. 101/200 Sb., o ochraně osobních údajů, tj. osobní údaje, které jsou již v souladu s platnými právními předpisy uveřejněny v různých veřejných registrech a veřejných seznamech, jako je např. katastr nemovitostí, obchodní rejstřík aj.</w:t>
      </w:r>
    </w:p>
  </w:footnote>
  <w:footnote w:id="9">
    <w:p w:rsidR="000D113D" w:rsidRDefault="000D113D" w:rsidP="000D113D">
      <w:pPr>
        <w:pStyle w:val="Textpoznpodarou"/>
        <w:spacing w:after="0"/>
      </w:pPr>
      <w:r w:rsidRPr="000D113D">
        <w:rPr>
          <w:rStyle w:val="Znakapoznpodarou"/>
          <w:sz w:val="24"/>
          <w:szCs w:val="24"/>
        </w:rPr>
        <w:footnoteRef/>
      </w:r>
      <w:r>
        <w:t xml:space="preserve"> Metadata musí být vyplněna v tomto rozsahu:</w:t>
      </w:r>
    </w:p>
    <w:p w:rsidR="000D113D" w:rsidRDefault="000D113D" w:rsidP="000D113D">
      <w:pPr>
        <w:pStyle w:val="Textpoznpodarou"/>
        <w:spacing w:after="0"/>
      </w:pPr>
      <w:r>
        <w:t>a) identifikace smluvních stran,</w:t>
      </w:r>
    </w:p>
    <w:p w:rsidR="000D113D" w:rsidRDefault="000D113D" w:rsidP="000D113D">
      <w:pPr>
        <w:pStyle w:val="Textpoznpodarou"/>
        <w:spacing w:after="0"/>
      </w:pPr>
      <w:r>
        <w:t>b) vymezení předmětu smlouvy,</w:t>
      </w:r>
    </w:p>
    <w:p w:rsidR="000D113D" w:rsidRDefault="000D113D" w:rsidP="000D113D">
      <w:pPr>
        <w:pStyle w:val="Textpoznpodarou"/>
        <w:spacing w:after="0"/>
      </w:pPr>
      <w:r>
        <w:t>c) cena, a pokud ji smlouva neobsahuje, hodnota předmětu smlouvy, lze-li ji určit,</w:t>
      </w:r>
    </w:p>
    <w:p w:rsidR="000D113D" w:rsidRDefault="000D113D" w:rsidP="000D113D">
      <w:pPr>
        <w:pStyle w:val="Textpoznpodarou"/>
        <w:spacing w:after="120"/>
      </w:pPr>
      <w:r>
        <w:t>d) datum uzavření smlouvy,</w:t>
      </w:r>
    </w:p>
  </w:footnote>
  <w:footnote w:id="10">
    <w:p w:rsidR="000D113D" w:rsidRPr="005C10F2" w:rsidRDefault="000D113D" w:rsidP="000D113D">
      <w:pPr>
        <w:pStyle w:val="Default"/>
        <w:spacing w:after="120"/>
        <w:jc w:val="both"/>
        <w:rPr>
          <w:rFonts w:cs="Arial"/>
          <w:sz w:val="20"/>
          <w:szCs w:val="20"/>
        </w:rPr>
      </w:pPr>
      <w:r w:rsidRPr="001F288F">
        <w:rPr>
          <w:rStyle w:val="Znakapoznpodarou"/>
        </w:rPr>
        <w:footnoteRef/>
      </w:r>
      <w:r w:rsidRPr="001F288F">
        <w:t xml:space="preserve"> </w:t>
      </w:r>
      <w:r w:rsidRPr="005C10F2">
        <w:rPr>
          <w:rFonts w:cs="Arial"/>
          <w:sz w:val="20"/>
          <w:szCs w:val="20"/>
        </w:rPr>
        <w:t>Zákon stanoví, že z uveřejnění prostřednictvím registru smluv lze vyloučit metadata uvedená v § 5 odstavci 5 písm. a) nebo c) zákona</w:t>
      </w:r>
      <w:r w:rsidRPr="005C10F2">
        <w:rPr>
          <w:rStyle w:val="Znakapoznpodarou"/>
          <w:rFonts w:cs="Arial"/>
          <w:sz w:val="20"/>
          <w:szCs w:val="20"/>
        </w:rPr>
        <w:footnoteRef/>
      </w:r>
      <w:r w:rsidRPr="005C10F2">
        <w:rPr>
          <w:rFonts w:cs="Arial"/>
          <w:sz w:val="20"/>
          <w:szCs w:val="20"/>
        </w:rPr>
        <w:t>, jsou-li tato metadata obchodním tajemstvím osoby uvedené v § 2 odst. 1 písm. e), k), l) nebo n), a to také tehdy, pokud by obchodním tajemstvím bylo až více takto uveřejněných informací zároveň.</w:t>
      </w:r>
    </w:p>
  </w:footnote>
  <w:footnote w:id="11">
    <w:p w:rsidR="000D113D" w:rsidRDefault="000D113D" w:rsidP="000D113D">
      <w:pPr>
        <w:pStyle w:val="Textpoznpodarou"/>
        <w:spacing w:after="120"/>
        <w:jc w:val="both"/>
      </w:pPr>
      <w:r w:rsidRPr="00072AAC">
        <w:rPr>
          <w:rStyle w:val="Znakapoznpodarou"/>
          <w:sz w:val="24"/>
          <w:szCs w:val="24"/>
        </w:rPr>
        <w:footnoteRef/>
      </w:r>
      <w:r w:rsidRPr="00072AAC">
        <w:rPr>
          <w:sz w:val="24"/>
          <w:szCs w:val="24"/>
        </w:rPr>
        <w:t xml:space="preserve"> </w:t>
      </w:r>
      <w:r>
        <w:t xml:space="preserve">To platí pouze za podmínky, že souhlas splňuje zákonné náležitosti, tj dobrovolnost, informovanost, vážnost, srozumitelnost, výslovnost. </w:t>
      </w:r>
      <w:r w:rsidRPr="00B258E3">
        <w:t>Subjekt údajů musí být při udělení souhlasu informován o tom, pro jaký účel zpracování a k jakým osobním údajům je souhlas dáván, jakému správci a na jaké období.</w:t>
      </w:r>
      <w:r>
        <w:t xml:space="preserve"> </w:t>
      </w:r>
      <w:r w:rsidRPr="004847DC">
        <w:t>Pro uvedené účely je se použije</w:t>
      </w:r>
      <w:r w:rsidRPr="003E2BCC">
        <w:rPr>
          <w:b/>
        </w:rPr>
        <w:t xml:space="preserve"> vzorový text souhlasu</w:t>
      </w:r>
      <w:r w:rsidR="00C61A6C">
        <w:rPr>
          <w:b/>
        </w:rPr>
        <w:t>, obsažený v příloze č. 1</w:t>
      </w:r>
      <w:r>
        <w:rPr>
          <w:b/>
        </w:rPr>
        <w:t>, přičemž použití/nepoužití tohoto souhlasu, resp. jeho konkrétní obsah, je třeba vždy přizpůsobit konkrétní situaci.</w:t>
      </w:r>
      <w:r>
        <w:t xml:space="preserve"> </w:t>
      </w:r>
      <w:r w:rsidR="00F80653">
        <w:t xml:space="preserve"> S</w:t>
      </w:r>
      <w:r>
        <w:t xml:space="preserve">ouhlas může být subjektem údajů kdykoli odvolán, poté musí být neprodleně provedena v registru smluv oprava – anonymizace předmětných osobních údajů. </w:t>
      </w:r>
    </w:p>
  </w:footnote>
  <w:footnote w:id="12">
    <w:p w:rsidR="000D113D" w:rsidRDefault="000D113D" w:rsidP="000D113D">
      <w:pPr>
        <w:pStyle w:val="Textpoznpodarou"/>
        <w:spacing w:after="120"/>
        <w:jc w:val="both"/>
      </w:pPr>
      <w:r w:rsidRPr="00072AAC">
        <w:rPr>
          <w:rStyle w:val="Znakapoznpodarou"/>
          <w:sz w:val="24"/>
          <w:szCs w:val="24"/>
        </w:rPr>
        <w:footnoteRef/>
      </w:r>
      <w:r w:rsidRPr="00072AAC">
        <w:rPr>
          <w:sz w:val="24"/>
          <w:szCs w:val="24"/>
        </w:rPr>
        <w:t xml:space="preserve"> </w:t>
      </w:r>
      <w:r>
        <w:t>Cílem tohoto přístupu je úspora práce při následné anonymizaci, t</w:t>
      </w:r>
      <w:r w:rsidRPr="00655BAF">
        <w:rPr>
          <w:rFonts w:cs="Arial"/>
        </w:rPr>
        <w:t xml:space="preserve">o platí zejména </w:t>
      </w:r>
      <w:r>
        <w:rPr>
          <w:rFonts w:cs="Arial"/>
        </w:rPr>
        <w:t>pro některé osobní</w:t>
      </w:r>
      <w:r w:rsidRPr="00655BAF">
        <w:rPr>
          <w:rFonts w:cs="Arial"/>
        </w:rPr>
        <w:t xml:space="preserve"> údaje </w:t>
      </w:r>
      <w:r>
        <w:rPr>
          <w:rFonts w:cs="Arial"/>
        </w:rPr>
        <w:t xml:space="preserve">(např. telefonní čísla, e-maily – pokud nejsou pro plnění smlouvy nezbytné </w:t>
      </w:r>
      <w:r w:rsidRPr="00655BAF">
        <w:rPr>
          <w:rFonts w:cs="Arial"/>
        </w:rPr>
        <w:t>aj.</w:t>
      </w:r>
      <w:r>
        <w:rPr>
          <w:rFonts w:cs="Arial"/>
        </w:rPr>
        <w:t>)</w:t>
      </w:r>
    </w:p>
  </w:footnote>
  <w:footnote w:id="13">
    <w:p w:rsidR="000D113D" w:rsidRDefault="000D113D" w:rsidP="000D113D">
      <w:pPr>
        <w:pStyle w:val="Textpoznpodarou"/>
        <w:spacing w:after="120"/>
      </w:pPr>
      <w:r w:rsidRPr="00072AAC">
        <w:rPr>
          <w:rStyle w:val="Znakapoznpodarou"/>
          <w:sz w:val="24"/>
          <w:szCs w:val="24"/>
        </w:rPr>
        <w:footnoteRef/>
      </w:r>
      <w:r w:rsidRPr="00072AAC">
        <w:rPr>
          <w:sz w:val="24"/>
          <w:szCs w:val="24"/>
        </w:rPr>
        <w:t xml:space="preserve"> </w:t>
      </w:r>
      <w:r>
        <w:t>Zejména s ohledem na skutečnost, že obsah smlouvy je v principu věcí dohody smluvních stran.</w:t>
      </w:r>
    </w:p>
  </w:footnote>
  <w:footnote w:id="14">
    <w:p w:rsidR="000D113D" w:rsidRDefault="000D113D" w:rsidP="000D113D">
      <w:pPr>
        <w:pStyle w:val="Default"/>
        <w:spacing w:after="120"/>
        <w:jc w:val="both"/>
      </w:pPr>
      <w:r w:rsidRPr="00072AAC">
        <w:rPr>
          <w:rStyle w:val="Znakapoznpodarou"/>
          <w:color w:val="auto"/>
        </w:rPr>
        <w:footnoteRef/>
      </w:r>
      <w:r w:rsidRPr="00072AAC">
        <w:rPr>
          <w:color w:val="auto"/>
        </w:rPr>
        <w:t xml:space="preserve"> </w:t>
      </w:r>
      <w:r w:rsidRPr="00817A3E">
        <w:rPr>
          <w:rFonts w:cs="Arial"/>
          <w:color w:val="auto"/>
          <w:sz w:val="20"/>
          <w:szCs w:val="20"/>
        </w:rPr>
        <w:t>Podrobněji k tomu viz metodika MV ČR (příloha č. 3 této vnitřní normy)</w:t>
      </w:r>
    </w:p>
  </w:footnote>
  <w:footnote w:id="15">
    <w:p w:rsidR="000D113D" w:rsidRDefault="000D113D" w:rsidP="000D113D">
      <w:pPr>
        <w:pStyle w:val="Textpoznpodarou"/>
        <w:spacing w:after="120"/>
        <w:jc w:val="both"/>
      </w:pPr>
      <w:r w:rsidRPr="00072AAC">
        <w:rPr>
          <w:rStyle w:val="Znakapoznpodarou"/>
          <w:sz w:val="24"/>
          <w:szCs w:val="24"/>
        </w:rPr>
        <w:footnoteRef/>
      </w:r>
      <w:r>
        <w:t xml:space="preserve"> § 5 odst. 7, § 7 odst. 2 a 3 zákona; dle zákona se jedná o </w:t>
      </w:r>
      <w:r w:rsidRPr="00890CD2">
        <w:rPr>
          <w:u w:val="single"/>
        </w:rPr>
        <w:t>možnost</w:t>
      </w:r>
      <w:r>
        <w:t xml:space="preserve"> oprav, nicméně v některých případech (zjištění chyby v uveřejnění či rozhodnutí příslušného orgánu) se tato </w:t>
      </w:r>
      <w:r w:rsidRPr="00890CD2">
        <w:rPr>
          <w:u w:val="single"/>
        </w:rPr>
        <w:t>možnost</w:t>
      </w:r>
      <w:r w:rsidR="00F80653">
        <w:t xml:space="preserve"> stane pro školu</w:t>
      </w:r>
      <w:r>
        <w:t xml:space="preserve"> de facto povinností.</w:t>
      </w:r>
    </w:p>
  </w:footnote>
  <w:footnote w:id="16">
    <w:p w:rsidR="000D113D" w:rsidRDefault="000D113D" w:rsidP="000D113D">
      <w:pPr>
        <w:pStyle w:val="Textpoznpodarou"/>
        <w:spacing w:after="120"/>
        <w:jc w:val="both"/>
      </w:pPr>
      <w:r>
        <w:rPr>
          <w:rStyle w:val="Znakapoznpodarou"/>
        </w:rPr>
        <w:footnoteRef/>
      </w:r>
      <w:r>
        <w:t xml:space="preserve"> Popř. upravit dle terminologie uvedené ve smlouvě</w:t>
      </w:r>
    </w:p>
  </w:footnote>
  <w:footnote w:id="17">
    <w:p w:rsidR="000D113D" w:rsidRDefault="000D113D" w:rsidP="000D113D">
      <w:pPr>
        <w:pStyle w:val="Textpoznpodarou"/>
        <w:spacing w:after="120"/>
        <w:jc w:val="both"/>
      </w:pPr>
      <w:r>
        <w:rPr>
          <w:rStyle w:val="Znakapoznpodarou"/>
        </w:rPr>
        <w:footnoteRef/>
      </w:r>
      <w:r>
        <w:t xml:space="preserve"> Vst</w:t>
      </w:r>
      <w:r w:rsidR="00F76285">
        <w:t>oupí v účinnost až od 1.7.2017.</w:t>
      </w:r>
    </w:p>
  </w:footnote>
  <w:footnote w:id="18">
    <w:p w:rsidR="000D113D" w:rsidRDefault="000D113D" w:rsidP="000D113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případě, kdy je smlouva součástí výběrového, resp. zadávacího řízení, je třeba zvážit, zda předmět poptávané veřejné zakázky, resp. to, co lze očekávat v nabídkách uchazečů, nemůže být v konkrétním případě obchodním tajemstvím. Jde o to, aby takto koncipované zadávací podmínky nebyly v zásadním rozporu s faktickou situací na trhu, neboť to by mohlo vyústit v námitky uchazečů či nepodání nabídek.</w:t>
      </w:r>
    </w:p>
  </w:footnote>
  <w:footnote w:id="19">
    <w:p w:rsidR="000D113D" w:rsidRDefault="000D113D" w:rsidP="000D113D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Doplnit druhou smluvní stranu</w:t>
      </w:r>
    </w:p>
  </w:footnote>
  <w:footnote w:id="20">
    <w:p w:rsidR="000D113D" w:rsidRDefault="000D113D" w:rsidP="000D113D">
      <w:pPr>
        <w:pStyle w:val="Textkomente"/>
        <w:spacing w:after="120"/>
        <w:jc w:val="both"/>
      </w:pPr>
      <w:r>
        <w:rPr>
          <w:rStyle w:val="Znakapoznpodarou"/>
        </w:rPr>
        <w:footnoteRef/>
      </w:r>
      <w:r>
        <w:t xml:space="preserve"> V případě výběrových, resp. zadávacích řízení na veřejné zakázky bude třeba na tuto klauzuli upozornit ve výzvě k podání nabídky, resp. v ZD a umožnit volbu ANO/NE, popř. formou. „nehodící se škrtněte“. Jde o to, že souhlas musí být skutečně dobrovolný, nepodmíněný.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181"/>
    <w:multiLevelType w:val="hybridMultilevel"/>
    <w:tmpl w:val="D00E3EFA"/>
    <w:lvl w:ilvl="0" w:tplc="ED4E5A7C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44350E"/>
    <w:multiLevelType w:val="hybridMultilevel"/>
    <w:tmpl w:val="0B68D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81596"/>
    <w:multiLevelType w:val="hybridMultilevel"/>
    <w:tmpl w:val="832247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B5D13"/>
    <w:multiLevelType w:val="hybridMultilevel"/>
    <w:tmpl w:val="1A245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74F22"/>
    <w:multiLevelType w:val="hybridMultilevel"/>
    <w:tmpl w:val="88D82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6441EC"/>
    <w:multiLevelType w:val="hybridMultilevel"/>
    <w:tmpl w:val="6FFA2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15F25"/>
    <w:multiLevelType w:val="hybridMultilevel"/>
    <w:tmpl w:val="30988D56"/>
    <w:lvl w:ilvl="0" w:tplc="98E4FCB4">
      <w:start w:val="2"/>
      <w:numFmt w:val="bullet"/>
      <w:lvlText w:val="-"/>
      <w:lvlJc w:val="left"/>
      <w:pPr>
        <w:ind w:left="927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5C3022A"/>
    <w:multiLevelType w:val="hybridMultilevel"/>
    <w:tmpl w:val="ABF0A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347A8"/>
    <w:multiLevelType w:val="hybridMultilevel"/>
    <w:tmpl w:val="7988F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354FD"/>
    <w:multiLevelType w:val="hybridMultilevel"/>
    <w:tmpl w:val="BD4CB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652C6"/>
    <w:multiLevelType w:val="hybridMultilevel"/>
    <w:tmpl w:val="FEAE111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FD42E3"/>
    <w:multiLevelType w:val="hybridMultilevel"/>
    <w:tmpl w:val="9ECCA54E"/>
    <w:lvl w:ilvl="0" w:tplc="5CB05D3E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7231F"/>
    <w:multiLevelType w:val="hybridMultilevel"/>
    <w:tmpl w:val="990E2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26E05"/>
    <w:multiLevelType w:val="hybridMultilevel"/>
    <w:tmpl w:val="FD703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11"/>
  </w:num>
  <w:num w:numId="9">
    <w:abstractNumId w:val="4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4A"/>
    <w:rsid w:val="00063F59"/>
    <w:rsid w:val="000D113D"/>
    <w:rsid w:val="000F3A16"/>
    <w:rsid w:val="001222A2"/>
    <w:rsid w:val="0012400D"/>
    <w:rsid w:val="001365C3"/>
    <w:rsid w:val="00151E9E"/>
    <w:rsid w:val="00180077"/>
    <w:rsid w:val="00185FA3"/>
    <w:rsid w:val="001E3AE9"/>
    <w:rsid w:val="00211D6C"/>
    <w:rsid w:val="002346A7"/>
    <w:rsid w:val="002400D5"/>
    <w:rsid w:val="00290A91"/>
    <w:rsid w:val="002A76D8"/>
    <w:rsid w:val="002B32B6"/>
    <w:rsid w:val="002F32DA"/>
    <w:rsid w:val="0034200F"/>
    <w:rsid w:val="003507EA"/>
    <w:rsid w:val="0039370A"/>
    <w:rsid w:val="00403684"/>
    <w:rsid w:val="004213E2"/>
    <w:rsid w:val="00440CA0"/>
    <w:rsid w:val="00451927"/>
    <w:rsid w:val="00453C44"/>
    <w:rsid w:val="00457A18"/>
    <w:rsid w:val="004853CF"/>
    <w:rsid w:val="004A4BAC"/>
    <w:rsid w:val="004C0C88"/>
    <w:rsid w:val="00512C6D"/>
    <w:rsid w:val="005308D6"/>
    <w:rsid w:val="00582AEB"/>
    <w:rsid w:val="00587408"/>
    <w:rsid w:val="00587885"/>
    <w:rsid w:val="00610386"/>
    <w:rsid w:val="00652D4B"/>
    <w:rsid w:val="00665789"/>
    <w:rsid w:val="00667AC8"/>
    <w:rsid w:val="00677F83"/>
    <w:rsid w:val="006924F6"/>
    <w:rsid w:val="006A1255"/>
    <w:rsid w:val="006A4262"/>
    <w:rsid w:val="006B114A"/>
    <w:rsid w:val="00720EB9"/>
    <w:rsid w:val="007230EB"/>
    <w:rsid w:val="00781963"/>
    <w:rsid w:val="007B64A0"/>
    <w:rsid w:val="007F2700"/>
    <w:rsid w:val="008022CE"/>
    <w:rsid w:val="008163BF"/>
    <w:rsid w:val="008360AB"/>
    <w:rsid w:val="008870D7"/>
    <w:rsid w:val="00892FD5"/>
    <w:rsid w:val="008C73C5"/>
    <w:rsid w:val="008E2A3E"/>
    <w:rsid w:val="00906B37"/>
    <w:rsid w:val="00942F52"/>
    <w:rsid w:val="00944273"/>
    <w:rsid w:val="009536B6"/>
    <w:rsid w:val="00994794"/>
    <w:rsid w:val="009A0728"/>
    <w:rsid w:val="00A2100A"/>
    <w:rsid w:val="00A238E4"/>
    <w:rsid w:val="00A52C78"/>
    <w:rsid w:val="00AC5E4F"/>
    <w:rsid w:val="00AF2C6F"/>
    <w:rsid w:val="00B64019"/>
    <w:rsid w:val="00BB2270"/>
    <w:rsid w:val="00BB6A93"/>
    <w:rsid w:val="00BF1FEC"/>
    <w:rsid w:val="00C0469D"/>
    <w:rsid w:val="00C05B4D"/>
    <w:rsid w:val="00C61A6C"/>
    <w:rsid w:val="00D24E5A"/>
    <w:rsid w:val="00D70155"/>
    <w:rsid w:val="00D871B2"/>
    <w:rsid w:val="00DD0CD5"/>
    <w:rsid w:val="00DF6A53"/>
    <w:rsid w:val="00E205A1"/>
    <w:rsid w:val="00E4485E"/>
    <w:rsid w:val="00E52732"/>
    <w:rsid w:val="00E5740A"/>
    <w:rsid w:val="00E6297B"/>
    <w:rsid w:val="00E77EBB"/>
    <w:rsid w:val="00EA5ED9"/>
    <w:rsid w:val="00EC16AC"/>
    <w:rsid w:val="00EE1D86"/>
    <w:rsid w:val="00EE4BD9"/>
    <w:rsid w:val="00EE52AF"/>
    <w:rsid w:val="00F03EB5"/>
    <w:rsid w:val="00F1694A"/>
    <w:rsid w:val="00F21ACA"/>
    <w:rsid w:val="00F22FE6"/>
    <w:rsid w:val="00F40E90"/>
    <w:rsid w:val="00F41035"/>
    <w:rsid w:val="00F47A26"/>
    <w:rsid w:val="00F547DE"/>
    <w:rsid w:val="00F65ED5"/>
    <w:rsid w:val="00F76285"/>
    <w:rsid w:val="00F80653"/>
    <w:rsid w:val="00F81990"/>
    <w:rsid w:val="00F84962"/>
    <w:rsid w:val="00FC06EE"/>
    <w:rsid w:val="00FD0622"/>
    <w:rsid w:val="00FE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74577-C172-46D1-8937-0B195BA5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1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6B114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B114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a1">
    <w:name w:val="Pa1"/>
    <w:basedOn w:val="Normln"/>
    <w:next w:val="Normln"/>
    <w:rsid w:val="006B114A"/>
    <w:pPr>
      <w:widowControl w:val="0"/>
      <w:autoSpaceDE w:val="0"/>
      <w:autoSpaceDN w:val="0"/>
      <w:adjustRightInd w:val="0"/>
      <w:spacing w:after="100" w:line="240" w:lineRule="atLeast"/>
    </w:pPr>
    <w:rPr>
      <w:rFonts w:ascii="Garamond Itc TOT" w:hAnsi="Garamond Itc TOT"/>
      <w:sz w:val="24"/>
      <w:szCs w:val="24"/>
    </w:rPr>
  </w:style>
  <w:style w:type="paragraph" w:styleId="Bezmezer">
    <w:name w:val="No Spacing"/>
    <w:qFormat/>
    <w:rsid w:val="006B11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24E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942F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2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2F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7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7DE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0D113D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0D113D"/>
    <w:pPr>
      <w:spacing w:after="200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113D"/>
    <w:rPr>
      <w:rFonts w:ascii="Calibri" w:eastAsia="Calibri" w:hAnsi="Calibri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113D"/>
    <w:pPr>
      <w:spacing w:after="200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113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0D113D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D113D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72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4D79E-EDAF-4011-907F-C76557AD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1915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Zelinková Hana</dc:creator>
  <cp:lastModifiedBy>Jana Smetanová</cp:lastModifiedBy>
  <cp:revision>2</cp:revision>
  <cp:lastPrinted>2016-01-05T08:20:00Z</cp:lastPrinted>
  <dcterms:created xsi:type="dcterms:W3CDTF">2016-07-30T19:00:00Z</dcterms:created>
  <dcterms:modified xsi:type="dcterms:W3CDTF">2016-07-30T19:00:00Z</dcterms:modified>
</cp:coreProperties>
</file>